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98E366">
      <w:pPr>
        <w:ind w:left="0" w:leftChars="0" w:firstLine="0" w:firstLineChars="0"/>
        <w:rPr>
          <w:rFonts w:hint="default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附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件</w:t>
      </w:r>
    </w:p>
    <w:p w14:paraId="3FB77AB2">
      <w:pPr>
        <w:pStyle w:val="6"/>
        <w:ind w:firstLine="960" w:firstLineChars="300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6FCC707A">
      <w:pPr>
        <w:pStyle w:val="6"/>
        <w:ind w:firstLine="960" w:firstLineChars="300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1165AF06">
      <w:pPr>
        <w:pStyle w:val="6"/>
        <w:ind w:firstLine="1920" w:firstLineChars="600"/>
        <w:jc w:val="both"/>
        <w:rPr>
          <w:rFonts w:hint="eastAsia" w:ascii="黑体" w:hAnsi="黑体" w:eastAsia="黑体" w:cs="黑体"/>
          <w:color w:val="auto"/>
          <w:sz w:val="32"/>
          <w:szCs w:val="32"/>
          <w:highlight w:val="none"/>
          <w:u w:val="singl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u w:val="single"/>
          <w:lang w:val="en-US" w:eastAsia="zh-CN"/>
        </w:rPr>
        <w:t>综合办公区亮化维修供应商采购项目</w:t>
      </w:r>
    </w:p>
    <w:p w14:paraId="6F88A833">
      <w:pPr>
        <w:pStyle w:val="7"/>
        <w:ind w:firstLine="2800" w:firstLineChars="500"/>
        <w:rPr>
          <w:rFonts w:hint="default"/>
          <w:color w:val="auto"/>
          <w:sz w:val="40"/>
          <w:szCs w:val="48"/>
          <w:u w:val="none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color w:val="auto"/>
          <w:sz w:val="56"/>
          <w:szCs w:val="56"/>
          <w:highlight w:val="none"/>
          <w:u w:val="none"/>
          <w:lang w:val="en-US" w:eastAsia="zh-CN"/>
        </w:rPr>
        <w:t>响应文件</w:t>
      </w:r>
    </w:p>
    <w:bookmarkEnd w:id="0"/>
    <w:p w14:paraId="4B17C11D">
      <w:pPr>
        <w:pStyle w:val="7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3138ACFF">
      <w:pP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772D2AE4">
      <w:pPr>
        <w:pStyle w:val="6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4C7CEC07">
      <w:pPr>
        <w:pStyle w:val="7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4E39B623">
      <w:pP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5C3CB175">
      <w:pPr>
        <w:pStyle w:val="6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0FB0C32C">
      <w:pPr>
        <w:pStyle w:val="7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7D1D87B2">
      <w:pPr>
        <w:ind w:firstLine="1600" w:firstLineChars="500"/>
        <w:rPr>
          <w:rFonts w:hint="default"/>
          <w:color w:val="auto"/>
          <w:u w:val="singl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响应人：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u w:val="single"/>
          <w:lang w:val="en-US" w:eastAsia="zh-CN"/>
        </w:rPr>
        <w:t xml:space="preserve">                         </w:t>
      </w:r>
    </w:p>
    <w:p w14:paraId="122CAACA">
      <w:pPr>
        <w:pStyle w:val="7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5AA2005F">
      <w:pPr>
        <w:pStyle w:val="6"/>
        <w:ind w:left="0" w:leftChars="0" w:firstLine="0" w:firstLineChars="0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358C38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4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  <w:lang w:val="en-US" w:eastAsia="zh-CN" w:bidi="ar"/>
        </w:rPr>
        <w:t>报价应附材料：</w:t>
      </w:r>
    </w:p>
    <w:p w14:paraId="46FE5A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1.报价函（格式见模板加盖公章）。</w:t>
      </w:r>
    </w:p>
    <w:p w14:paraId="379CE2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2.报价清单明细（采购清单，加盖公章）。</w:t>
      </w:r>
    </w:p>
    <w:p w14:paraId="17FB58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3.法定代表人身份证正反面复印件（法人代表参加时提供，加盖公章）；授权委托书、授权代表身份证复印件、法定代表人身份证正反面复印件（法人代表不参加时提供，加盖公章）。</w:t>
      </w:r>
    </w:p>
    <w:p w14:paraId="79A17A38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4.营业执照、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安全生产许可证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（加盖公章）。</w:t>
      </w:r>
    </w:p>
    <w:p w14:paraId="015FFF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default"/>
          <w:b/>
          <w:bCs/>
          <w:color w:val="auto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5.信用查询证明（加盖公章）</w:t>
      </w:r>
      <w:r>
        <w:rPr>
          <w:rFonts w:hint="eastAsia" w:ascii="仿宋_GB2312" w:hAnsi="仿宋_GB2312" w:cs="仿宋_GB2312"/>
          <w:color w:val="auto"/>
          <w:sz w:val="32"/>
          <w:szCs w:val="32"/>
          <w:highlight w:val="none"/>
          <w:lang w:val="en-US" w:eastAsia="zh-CN"/>
        </w:rPr>
        <w:t>。</w:t>
      </w:r>
    </w:p>
    <w:p w14:paraId="072DA2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6.业绩合同扫描件或者复印件（加盖公章）。</w:t>
      </w:r>
    </w:p>
    <w:p w14:paraId="5001355D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560" w:lineRule="exact"/>
        <w:ind w:left="0" w:leftChars="0" w:right="0" w:rightChars="0" w:firstLine="640" w:firstLineChars="200"/>
        <w:textAlignment w:val="auto"/>
        <w:rPr>
          <w:rFonts w:hint="default"/>
          <w:color w:val="auto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7.其他资料（按照采购公告要求提供）。</w:t>
      </w:r>
    </w:p>
    <w:p w14:paraId="5F5E76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报价供应商对所提供的资料真实性和完整性负责并对此承担责任。</w:t>
      </w:r>
    </w:p>
    <w:p w14:paraId="320EB759">
      <w:pPr>
        <w:pStyle w:val="7"/>
        <w:rPr>
          <w:rFonts w:hint="eastAsia"/>
          <w:color w:val="auto"/>
          <w:lang w:eastAsia="zh-CN"/>
        </w:rPr>
      </w:pPr>
    </w:p>
    <w:p w14:paraId="501537B7">
      <w:pPr>
        <w:rPr>
          <w:rFonts w:hint="eastAsia"/>
          <w:color w:val="auto"/>
          <w:lang w:eastAsia="zh-CN"/>
        </w:rPr>
      </w:pPr>
    </w:p>
    <w:p w14:paraId="14341086">
      <w:pPr>
        <w:pStyle w:val="6"/>
        <w:rPr>
          <w:rFonts w:hint="eastAsia"/>
          <w:color w:val="auto"/>
          <w:lang w:eastAsia="zh-CN"/>
        </w:rPr>
      </w:pPr>
    </w:p>
    <w:p w14:paraId="144A9DA5">
      <w:pPr>
        <w:pStyle w:val="7"/>
        <w:rPr>
          <w:rFonts w:hint="eastAsia"/>
          <w:color w:val="auto"/>
          <w:lang w:eastAsia="zh-CN"/>
        </w:rPr>
      </w:pPr>
    </w:p>
    <w:p w14:paraId="6C23FE89">
      <w:pPr>
        <w:rPr>
          <w:rFonts w:hint="eastAsia"/>
          <w:color w:val="auto"/>
          <w:lang w:eastAsia="zh-CN"/>
        </w:rPr>
      </w:pPr>
    </w:p>
    <w:p w14:paraId="0BE7D2E3">
      <w:pPr>
        <w:pStyle w:val="6"/>
        <w:rPr>
          <w:rFonts w:hint="eastAsia"/>
          <w:color w:val="auto"/>
          <w:lang w:eastAsia="zh-CN"/>
        </w:rPr>
      </w:pPr>
    </w:p>
    <w:p w14:paraId="2032360C">
      <w:pPr>
        <w:pStyle w:val="7"/>
        <w:rPr>
          <w:rFonts w:hint="eastAsia"/>
          <w:color w:val="auto"/>
          <w:lang w:eastAsia="zh-CN"/>
        </w:rPr>
      </w:pPr>
    </w:p>
    <w:p w14:paraId="6EB45BE6">
      <w:pPr>
        <w:pStyle w:val="7"/>
        <w:ind w:left="0" w:leftChars="0" w:firstLine="0" w:firstLineChars="0"/>
        <w:rPr>
          <w:rFonts w:hint="eastAsia"/>
          <w:color w:val="auto"/>
          <w:lang w:eastAsia="zh-CN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2098" w:right="1474" w:bottom="1984" w:left="1587" w:header="1361" w:footer="141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rtlGutter w:val="0"/>
          <w:docGrid w:type="lines" w:linePitch="319" w:charSpace="0"/>
        </w:sectPr>
      </w:pPr>
    </w:p>
    <w:tbl>
      <w:tblPr>
        <w:tblStyle w:val="8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9"/>
        <w:gridCol w:w="2168"/>
        <w:gridCol w:w="6030"/>
      </w:tblGrid>
      <w:tr w14:paraId="2CE334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8697" w:type="dxa"/>
            <w:gridSpan w:val="3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419D3D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方正小标宋简体" w:cs="仿宋_GB2312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44"/>
                <w:szCs w:val="44"/>
                <w:highlight w:val="none"/>
              </w:rPr>
              <w:t>报价函</w:t>
            </w:r>
          </w:p>
        </w:tc>
      </w:tr>
      <w:tr w14:paraId="07C71F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24D637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1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5510B1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项目名称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F3A4B2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综合办公区亮化维修供应商采购项目</w:t>
            </w:r>
          </w:p>
        </w:tc>
      </w:tr>
      <w:tr w14:paraId="64B4B3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FE1512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2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C86481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采购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内容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E698B5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综合办公区楼体亮化维修服务</w:t>
            </w:r>
          </w:p>
        </w:tc>
      </w:tr>
      <w:tr w14:paraId="37D76D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3CBDCE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3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EC7C06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响应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供应商名称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35E292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</w:tr>
      <w:tr w14:paraId="2FFDF6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38B516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4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D079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响应报价（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单价合计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）</w:t>
            </w:r>
          </w:p>
          <w:p w14:paraId="06ACEC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含税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）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B8B8B6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小写：</w:t>
            </w:r>
            <w:r>
              <w:rPr>
                <w:rFonts w:hint="default" w:ascii="Arial" w:hAnsi="Arial" w:eastAsia="仿宋_GB2312" w:cs="Arial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¥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元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；</w:t>
            </w:r>
          </w:p>
          <w:p w14:paraId="2D7AEE1E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大写：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。</w:t>
            </w:r>
          </w:p>
        </w:tc>
      </w:tr>
      <w:tr w14:paraId="2163EA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D8BBB7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5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7AD4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响应报价（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单价合计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）</w:t>
            </w:r>
          </w:p>
          <w:p w14:paraId="15FF25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不含税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）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8DE78C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小写：</w:t>
            </w:r>
            <w:r>
              <w:rPr>
                <w:rFonts w:hint="default" w:ascii="Arial" w:hAnsi="Arial" w:eastAsia="仿宋_GB2312" w:cs="Arial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¥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元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；</w:t>
            </w:r>
          </w:p>
          <w:p w14:paraId="6EF3AE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大写：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。</w:t>
            </w:r>
          </w:p>
        </w:tc>
      </w:tr>
      <w:tr w14:paraId="662771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DCC801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6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44FABE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增值税税率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91ABA9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    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            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%</w:t>
            </w:r>
          </w:p>
        </w:tc>
      </w:tr>
      <w:tr w14:paraId="046FC2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5CD60C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7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66889F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服务/供货期限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BEB031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    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         </w:t>
            </w:r>
          </w:p>
        </w:tc>
      </w:tr>
      <w:tr w14:paraId="6774AD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9A7393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8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B80BFF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联系地址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FF5F85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</w:p>
        </w:tc>
      </w:tr>
      <w:tr w14:paraId="49BF4B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5DBBB0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9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802967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联系人及联系方式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1F4AB8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姓名：               手机号码：</w:t>
            </w:r>
          </w:p>
        </w:tc>
      </w:tr>
      <w:tr w14:paraId="2A9DB1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9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887999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1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0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0D64B4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备注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47E3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left"/>
              <w:textAlignment w:val="center"/>
              <w:outlineLvl w:val="9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.响应报价超过采购控制价/采购预算的报价视为无效报价；</w:t>
            </w:r>
          </w:p>
          <w:p w14:paraId="7ADF49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2.报价应附材料要求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附营业执照、法定代表人身份证正反面复印件、授权委托书（法人代表参加时不提供）、授权代表身份证复印件（法人代表参加时不提供）、业绩合同扫描件或者复印件（采购公告要求份数）、信用查询证明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各一份并加盖公章；报价供应商对所提供的资料真实性和完整性负责并承担相应责任。</w:t>
            </w:r>
          </w:p>
        </w:tc>
      </w:tr>
      <w:tr w14:paraId="5EA280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8" w:hRule="atLeast"/>
          <w:jc w:val="center"/>
        </w:trPr>
        <w:tc>
          <w:tcPr>
            <w:tcW w:w="26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B77262">
            <w:pPr>
              <w:widowControl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报价人：（盖公章）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1D5920">
            <w:pPr>
              <w:jc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</w:p>
        </w:tc>
      </w:tr>
      <w:tr w14:paraId="5B38B7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26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10ECCC">
            <w:pPr>
              <w:jc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日期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3FD806D">
            <w:pPr>
              <w:jc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年  月  日</w:t>
            </w:r>
          </w:p>
        </w:tc>
      </w:tr>
    </w:tbl>
    <w:p w14:paraId="16B657DE">
      <w:pPr>
        <w:rPr>
          <w:color w:val="auto"/>
          <w:highlight w:val="none"/>
        </w:rPr>
        <w:sectPr>
          <w:pgSz w:w="11906" w:h="16838"/>
          <w:pgMar w:top="2098" w:right="1474" w:bottom="1984" w:left="1587" w:header="1361" w:footer="141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rtlGutter w:val="0"/>
          <w:docGrid w:type="lines" w:linePitch="319" w:charSpace="0"/>
        </w:sectPr>
      </w:pPr>
    </w:p>
    <w:p w14:paraId="3E3DCC07">
      <w:pPr>
        <w:numPr>
          <w:ilvl w:val="0"/>
          <w:numId w:val="0"/>
        </w:numPr>
        <w:spacing w:line="560" w:lineRule="exact"/>
        <w:jc w:val="center"/>
        <w:outlineLvl w:val="9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  <w:t>报价清单明细</w:t>
      </w:r>
    </w:p>
    <w:p w14:paraId="5C1F475B">
      <w:pPr>
        <w:numPr>
          <w:ilvl w:val="0"/>
          <w:numId w:val="0"/>
        </w:numPr>
        <w:spacing w:line="560" w:lineRule="exact"/>
        <w:jc w:val="both"/>
        <w:outlineLvl w:val="9"/>
        <w:rPr>
          <w:rFonts w:hint="eastAsia" w:ascii="方正小标宋简体" w:hAnsi="方正小标宋简体" w:eastAsia="方正小标宋简体" w:cs="方正小标宋简体"/>
          <w:color w:val="auto"/>
          <w:sz w:val="28"/>
          <w:szCs w:val="28"/>
          <w:highlight w:val="none"/>
        </w:rPr>
      </w:pPr>
    </w:p>
    <w:tbl>
      <w:tblPr>
        <w:tblStyle w:val="8"/>
        <w:tblW w:w="12879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0"/>
        <w:gridCol w:w="1783"/>
        <w:gridCol w:w="1230"/>
        <w:gridCol w:w="600"/>
        <w:gridCol w:w="405"/>
        <w:gridCol w:w="1080"/>
        <w:gridCol w:w="1155"/>
        <w:gridCol w:w="1275"/>
        <w:gridCol w:w="4611"/>
      </w:tblGrid>
      <w:tr w14:paraId="541C5D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672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78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87B3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名称</w:t>
            </w:r>
          </w:p>
        </w:tc>
        <w:tc>
          <w:tcPr>
            <w:tcW w:w="12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D86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规格/</w:t>
            </w:r>
            <w:r>
              <w:rPr>
                <w:rFonts w:ascii="Segoe UI" w:hAnsi="Segoe UI" w:eastAsia="Segoe UI" w:cs="Segoe UI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说明</w:t>
            </w:r>
          </w:p>
        </w:tc>
        <w:tc>
          <w:tcPr>
            <w:tcW w:w="6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943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4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921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CD84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控制含税单价</w:t>
            </w: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元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E09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综合单价（含税）</w:t>
            </w:r>
          </w:p>
          <w:p w14:paraId="6CECD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元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6B9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综合单价</w:t>
            </w:r>
          </w:p>
          <w:p w14:paraId="5E66A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（不含税）</w:t>
            </w:r>
          </w:p>
          <w:p w14:paraId="424CC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元</w:t>
            </w:r>
          </w:p>
        </w:tc>
        <w:tc>
          <w:tcPr>
            <w:tcW w:w="461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96C9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Segoe UI" w:hAnsi="Segoe UI" w:eastAsia="Segoe UI" w:cs="Segoe UI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Segoe UI" w:hAnsi="Segoe UI" w:eastAsia="Segoe UI" w:cs="Segoe UI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计价规则与备注</w:t>
            </w:r>
          </w:p>
        </w:tc>
      </w:tr>
      <w:tr w14:paraId="4B01AA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68A4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3270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线条灯、洗墙灯维修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63F2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含变压器/开关电源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E045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处</w:t>
            </w:r>
          </w:p>
        </w:tc>
        <w:tc>
          <w:tcPr>
            <w:tcW w:w="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19E1F4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87F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1942.50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3CFBCD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5AEBA7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9CFA29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“一处”指在同一电源回路保护范围内，对灯具（线条灯、洗墙灯）及配套变压器（开关电源）进行维修或更换的工作单元。单次维修范围内，该回路下所涉及的灯具数量不超过15根（套），按1处计取；超过15根（套）的部分，按增加1处计取，以此类推。</w:t>
            </w:r>
          </w:p>
        </w:tc>
      </w:tr>
      <w:tr w14:paraId="5640F6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83F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4DDF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投光灯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F657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50W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D166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60E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E44D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260.67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1588E4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DC2EAF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6EC7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据实结算，含灯具主材及安装费。.综合考虑超高因素;</w:t>
            </w:r>
          </w:p>
        </w:tc>
      </w:tr>
      <w:tr w14:paraId="0128DF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F065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5C9F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投光灯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1F4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200W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30D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A384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6CDE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535.68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929310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5659B5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D322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同上</w:t>
            </w:r>
          </w:p>
        </w:tc>
      </w:tr>
      <w:tr w14:paraId="2E8669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82ED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7FFA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投光灯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14D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1000W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343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E0B5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9304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1517.71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1D86AC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AF8523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B7A7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同上</w:t>
            </w:r>
          </w:p>
        </w:tc>
      </w:tr>
      <w:tr w14:paraId="6BBDBC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E81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A8B8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投光灯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D419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48W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088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FC3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D8367C7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237.50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7693A3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6037F0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3507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同上</w:t>
            </w:r>
          </w:p>
        </w:tc>
      </w:tr>
      <w:tr w14:paraId="2CB1FB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3CB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0E1B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驱动电源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E67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24V,400W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E666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273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027C98B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244.28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08AACE9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5258372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98A14AC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同上</w:t>
            </w:r>
          </w:p>
        </w:tc>
      </w:tr>
      <w:tr w14:paraId="65C592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923C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177170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非高空作业维修人工费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9E6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适用于电源开关、投光灯、主控制器、分控制器、信号放大器等设备的维修或更换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72B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次</w:t>
            </w:r>
          </w:p>
        </w:tc>
        <w:tc>
          <w:tcPr>
            <w:tcW w:w="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D21B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EDE2129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460.50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5A92F91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59A76B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4A57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同一次维修任务中，无论涉及上述几种设备，非高空作业人工费仅计取1次。若同时涉及高空作业，高空与非高空人工费分别计取。</w:t>
            </w:r>
          </w:p>
        </w:tc>
      </w:tr>
      <w:tr w14:paraId="67DF6E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4B1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7F6B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不忘初心</w:t>
            </w:r>
          </w:p>
          <w:p w14:paraId="0D19E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牢记使命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21AA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单字整体维修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DDE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1DFD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4A938D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1986.00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471102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0795BDA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17ED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据实结算</w:t>
            </w:r>
          </w:p>
        </w:tc>
      </w:tr>
      <w:tr w14:paraId="21A7D3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1DF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D4F5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河南郑州航空港</w:t>
            </w:r>
          </w:p>
          <w:p w14:paraId="5962B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空中丝路先导区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72B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单字整体维修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46F5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D66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4CE96BA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1187.53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4E79E7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3D89B8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F96B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据实结算</w:t>
            </w:r>
          </w:p>
        </w:tc>
      </w:tr>
      <w:tr w14:paraId="1A1838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7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078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D243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控制系统维修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4F2B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主控、分控器故障排查、修复、更换、程序同步调试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A6D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台/次</w:t>
            </w:r>
          </w:p>
        </w:tc>
        <w:tc>
          <w:tcPr>
            <w:tcW w:w="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2BB8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24BD5F0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1124.85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0E27BC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BC503A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9AE5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据实结算</w:t>
            </w:r>
          </w:p>
        </w:tc>
      </w:tr>
      <w:tr w14:paraId="48CEFA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7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6A97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551D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配电设备维修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4193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时控开关、空开、继电器故障拆除更换、配电排查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2D3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5EAF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49AF1D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295.70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3364C2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7445B1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025D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据实结算</w:t>
            </w:r>
          </w:p>
        </w:tc>
      </w:tr>
      <w:tr w14:paraId="1C5C35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500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18B0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线路故障维修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F69A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亮化电源线、信号线故障排查、断点修复、绝缘处理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0BC1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处</w:t>
            </w:r>
          </w:p>
        </w:tc>
        <w:tc>
          <w:tcPr>
            <w:tcW w:w="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15D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E296FEA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527.45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4E4C55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C81754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0887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适用于断点修复长度≤1米的局部故障。</w:t>
            </w:r>
          </w:p>
        </w:tc>
      </w:tr>
      <w:tr w14:paraId="22C005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704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743A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线路更换整改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DDB1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老化、破损线缆拆除更换、重新布线、防水处理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60D7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45B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E4C8D71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127.05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FC5E4D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7CEA89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0F44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适用于断点修复长度＞1米的大面积更换，按实际更换米数计费。</w:t>
            </w:r>
          </w:p>
        </w:tc>
      </w:tr>
      <w:tr w14:paraId="3B5E7F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514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273D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结构维修加固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EDB1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灯具支架松动、脱落复位加固、破损修复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96A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处</w:t>
            </w:r>
          </w:p>
        </w:tc>
        <w:tc>
          <w:tcPr>
            <w:tcW w:w="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402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0381096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606.20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7F7E62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E0449AE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5D71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若支架严重锈蚀或断裂需整体更换的</w:t>
            </w:r>
          </w:p>
        </w:tc>
      </w:tr>
      <w:tr w14:paraId="1856DC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21D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66FD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应急故障抢修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27B8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突发亮化短路、漏电、大面积灭灯紧急抢修处置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C0C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次</w:t>
            </w:r>
          </w:p>
        </w:tc>
        <w:tc>
          <w:tcPr>
            <w:tcW w:w="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BA1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526F83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1846.50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61D4791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28D426C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3FF4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仅适用于非工作时间（当日18:00-次日8:00）或经甲方书面认定为紧急的抢修任务。</w:t>
            </w:r>
          </w:p>
        </w:tc>
      </w:tr>
      <w:tr w14:paraId="18CDAB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583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26A3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单价合计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221C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331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4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2987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  <w:tr w14:paraId="0ADC7C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583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AC6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税率</w:t>
            </w:r>
          </w:p>
        </w:tc>
        <w:tc>
          <w:tcPr>
            <w:tcW w:w="70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D10253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0864BA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2879" w:type="dxa"/>
            <w:gridSpan w:val="9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noWrap w:val="0"/>
            <w:vAlign w:val="center"/>
          </w:tcPr>
          <w:p w14:paraId="6C5F4B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说明：</w:t>
            </w:r>
          </w:p>
        </w:tc>
      </w:tr>
      <w:tr w14:paraId="2E006C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879" w:type="dxa"/>
            <w:gridSpan w:val="9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noWrap w:val="0"/>
            <w:vAlign w:val="center"/>
          </w:tcPr>
          <w:p w14:paraId="611ACB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1.所有服务均为据实发生、现场签证、按量结算，无固定年费、无包干费用。</w:t>
            </w:r>
          </w:p>
        </w:tc>
      </w:tr>
      <w:tr w14:paraId="729620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2879" w:type="dxa"/>
            <w:gridSpan w:val="9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noWrap w:val="0"/>
            <w:vAlign w:val="center"/>
          </w:tcPr>
          <w:p w14:paraId="14E802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2.维修过程中所需防水胶、绝缘胶带、接线端子、密封辅料、扎带等常规辅材含在维修单价内，不另行计费。</w:t>
            </w:r>
          </w:p>
        </w:tc>
      </w:tr>
      <w:tr w14:paraId="1AF461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879" w:type="dxa"/>
            <w:gridSpan w:val="9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noWrap w:val="0"/>
            <w:vAlign w:val="center"/>
          </w:tcPr>
          <w:p w14:paraId="7ADBCC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服务要求：</w:t>
            </w:r>
          </w:p>
        </w:tc>
      </w:tr>
      <w:tr w14:paraId="1B3A40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879" w:type="dxa"/>
            <w:gridSpan w:val="9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noWrap w:val="0"/>
            <w:vAlign w:val="center"/>
          </w:tcPr>
          <w:p w14:paraId="40EC3C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1.接到故障通知后2小时内响应，24小时内完成维修修复。</w:t>
            </w:r>
          </w:p>
        </w:tc>
      </w:tr>
      <w:tr w14:paraId="138A90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879" w:type="dxa"/>
            <w:gridSpan w:val="9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noWrap w:val="0"/>
            <w:vAlign w:val="center"/>
          </w:tcPr>
          <w:p w14:paraId="4E7BCB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2.维修完成后确保灯光效果一致、无频闪、运行稳定。</w:t>
            </w:r>
          </w:p>
        </w:tc>
      </w:tr>
      <w:tr w14:paraId="037F66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12879" w:type="dxa"/>
            <w:gridSpan w:val="9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82867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3.所有维修项目需经甲方现场验收签字确认后方可结算。</w:t>
            </w:r>
          </w:p>
        </w:tc>
      </w:tr>
    </w:tbl>
    <w:p w14:paraId="21FC3BDA">
      <w:pPr>
        <w:numPr>
          <w:ilvl w:val="0"/>
          <w:numId w:val="0"/>
        </w:numPr>
        <w:spacing w:line="560" w:lineRule="exact"/>
        <w:jc w:val="both"/>
        <w:outlineLvl w:val="9"/>
        <w:rPr>
          <w:rFonts w:hint="eastAsia" w:ascii="方正小标宋简体" w:hAnsi="方正小标宋简体" w:eastAsia="方正小标宋简体" w:cs="方正小标宋简体"/>
          <w:color w:val="auto"/>
          <w:sz w:val="28"/>
          <w:szCs w:val="28"/>
          <w:highlight w:val="none"/>
          <w:lang w:eastAsia="zh-CN"/>
        </w:rPr>
        <w:sectPr>
          <w:headerReference r:id="rId9" w:type="default"/>
          <w:footerReference r:id="rId11" w:type="default"/>
          <w:headerReference r:id="rId10" w:type="even"/>
          <w:footerReference r:id="rId12" w:type="even"/>
          <w:pgSz w:w="16838" w:h="11906" w:orient="landscape"/>
          <w:pgMar w:top="1587" w:right="2098" w:bottom="1474" w:left="1984" w:header="1361" w:footer="141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rtlGutter w:val="0"/>
          <w:docGrid w:type="lines" w:linePitch="319" w:charSpace="0"/>
        </w:sectPr>
      </w:pPr>
    </w:p>
    <w:p w14:paraId="22861BF4">
      <w:pPr>
        <w:numPr>
          <w:ilvl w:val="0"/>
          <w:numId w:val="0"/>
        </w:numPr>
        <w:spacing w:line="560" w:lineRule="exact"/>
        <w:jc w:val="center"/>
        <w:outlineLvl w:val="9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  <w:t>授权委托函</w:t>
      </w:r>
    </w:p>
    <w:p w14:paraId="56CC9A98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委托方（法人）：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     </w:t>
      </w:r>
    </w:p>
    <w:p w14:paraId="4FD25583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（统一社会信用代码：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）</w:t>
      </w:r>
    </w:p>
    <w:p w14:paraId="2647015A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法定代表人：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联系电话：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</w:t>
      </w:r>
    </w:p>
    <w:p w14:paraId="02AB0D91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受托方（代理人）：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</w:t>
      </w:r>
    </w:p>
    <w:p w14:paraId="160DFC24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身份证号：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</w:t>
      </w:r>
    </w:p>
    <w:p w14:paraId="42F79E68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联系电话：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</w:t>
      </w:r>
    </w:p>
    <w:p w14:paraId="68BCB5D3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黑体" w:hAnsi="黑体" w:eastAsia="黑体" w:cs="黑体"/>
          <w:color w:val="auto"/>
          <w:kern w:val="21"/>
          <w:sz w:val="24"/>
          <w:szCs w:val="24"/>
          <w:lang w:val="en-US" w:eastAsia="zh-CN" w:bidi="ar"/>
        </w:rPr>
        <w:t>一、</w:t>
      </w:r>
      <w:r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  <w:t>委托事项</w:t>
      </w:r>
    </w:p>
    <w:p w14:paraId="48C5A0F7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委托受托人代为签署、澄清确认、递交、撤回、修改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（项目名称）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响应文件、签订合同和处理有关事宜。</w:t>
      </w:r>
    </w:p>
    <w:p w14:paraId="7AC5D5F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left="0" w:leftChars="0" w:firstLine="480" w:firstLineChars="200"/>
        <w:jc w:val="both"/>
        <w:textAlignment w:val="auto"/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黑体" w:hAnsi="黑体" w:eastAsia="黑体" w:cs="黑体"/>
          <w:color w:val="auto"/>
          <w:kern w:val="21"/>
          <w:sz w:val="24"/>
          <w:szCs w:val="24"/>
          <w:lang w:val="en-US" w:eastAsia="zh-CN" w:bidi="ar"/>
        </w:rPr>
        <w:t>二、</w:t>
      </w:r>
      <w:r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  <w:t>委托权限</w:t>
      </w:r>
    </w:p>
    <w:p w14:paraId="6C9BD4B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受托人在上述委托事项范围内，代为行使相关权利、签署相关文件，我方均</w:t>
      </w:r>
      <w:r>
        <w:rPr>
          <w:rFonts w:hint="eastAsia" w:ascii="仿宋_GB2312" w:hAnsi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予以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认可并承担全部法律责任，受托人无转委托权。</w:t>
      </w:r>
    </w:p>
    <w:p w14:paraId="7E419465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left="0" w:leftChars="0" w:firstLine="480" w:firstLineChars="200"/>
        <w:jc w:val="both"/>
        <w:textAlignment w:val="auto"/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黑体" w:hAnsi="黑体" w:eastAsia="黑体" w:cs="黑体"/>
          <w:color w:val="auto"/>
          <w:kern w:val="21"/>
          <w:sz w:val="24"/>
          <w:szCs w:val="24"/>
          <w:lang w:val="en-US" w:eastAsia="zh-CN" w:bidi="ar"/>
        </w:rPr>
        <w:t>三、</w:t>
      </w:r>
      <w:r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  <w:t>委托期限</w:t>
      </w:r>
    </w:p>
    <w:p w14:paraId="65C7917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自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年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月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日至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年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月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日（或：至委托事项办理完毕之日止）。</w:t>
      </w:r>
    </w:p>
    <w:p w14:paraId="3BE2D81A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委托方（盖章）：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</w:t>
      </w:r>
    </w:p>
    <w:p w14:paraId="046447D7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法定代表人（签字/盖章）：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</w:t>
      </w:r>
    </w:p>
    <w:p w14:paraId="710D6BFA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附件：法人代表身份证（正反面）、授权委托代表身份证（正反面）</w:t>
      </w:r>
    </w:p>
    <w:p w14:paraId="4B7992D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</w:pPr>
    </w:p>
    <w:p w14:paraId="44F69E1C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 xml:space="preserve">日期：                         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年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月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日</w:t>
      </w:r>
    </w:p>
    <w:p w14:paraId="3A8CD0BC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</w:pPr>
    </w:p>
    <w:p w14:paraId="366148B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  <w:t>营业执照、安全生产许可证</w:t>
      </w:r>
    </w:p>
    <w:p w14:paraId="6078FF9B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</w:pPr>
    </w:p>
    <w:p w14:paraId="5536170D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</w:pPr>
    </w:p>
    <w:p w14:paraId="68267BD8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</w:pPr>
    </w:p>
    <w:p w14:paraId="662A5C6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</w:pPr>
    </w:p>
    <w:p w14:paraId="3C13CC4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</w:pPr>
    </w:p>
    <w:p w14:paraId="46C08EBC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</w:pPr>
    </w:p>
    <w:p w14:paraId="15998C7C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</w:pPr>
    </w:p>
    <w:p w14:paraId="791CD5EC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</w:pPr>
    </w:p>
    <w:p w14:paraId="6EE05C75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</w:pPr>
    </w:p>
    <w:p w14:paraId="2840285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</w:pPr>
    </w:p>
    <w:p w14:paraId="0D9C7006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</w:pPr>
    </w:p>
    <w:p w14:paraId="1C1EC7F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</w:pPr>
    </w:p>
    <w:p w14:paraId="62686F73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</w:pPr>
    </w:p>
    <w:p w14:paraId="4F710D55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</w:pPr>
    </w:p>
    <w:p w14:paraId="33B88F1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</w:pPr>
    </w:p>
    <w:p w14:paraId="7D84EB88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</w:pPr>
    </w:p>
    <w:p w14:paraId="240F2592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</w:pPr>
    </w:p>
    <w:p w14:paraId="2E435F8A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</w:pPr>
    </w:p>
    <w:p w14:paraId="073CD0E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</w:pPr>
    </w:p>
    <w:p w14:paraId="5A35745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</w:pPr>
    </w:p>
    <w:p w14:paraId="4204C896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</w:pPr>
    </w:p>
    <w:p w14:paraId="0D66950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  <w:t>信用查询证明</w:t>
      </w:r>
    </w:p>
    <w:p w14:paraId="622EED1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both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highlight w:val="none"/>
          <w:lang w:val="en-US" w:eastAsia="zh-CN" w:bidi="ar"/>
        </w:rPr>
      </w:pPr>
    </w:p>
    <w:p w14:paraId="3F43C04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both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highlight w:val="none"/>
          <w:lang w:val="en-US" w:eastAsia="zh-CN" w:bidi="ar"/>
        </w:rPr>
      </w:pPr>
    </w:p>
    <w:p w14:paraId="590EEFB9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both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highlight w:val="none"/>
          <w:lang w:val="en-US" w:eastAsia="zh-CN" w:bidi="ar"/>
        </w:rPr>
      </w:pPr>
    </w:p>
    <w:p w14:paraId="5B601C9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both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highlight w:val="none"/>
          <w:lang w:val="en-US" w:eastAsia="zh-CN" w:bidi="ar"/>
        </w:rPr>
      </w:pPr>
    </w:p>
    <w:p w14:paraId="3875EE33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both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highlight w:val="none"/>
          <w:lang w:val="en-US" w:eastAsia="zh-CN" w:bidi="ar"/>
        </w:rPr>
      </w:pPr>
    </w:p>
    <w:p w14:paraId="10AABB7A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both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highlight w:val="none"/>
          <w:lang w:val="en-US" w:eastAsia="zh-CN" w:bidi="ar"/>
        </w:rPr>
      </w:pPr>
    </w:p>
    <w:p w14:paraId="3399BF67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both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highlight w:val="none"/>
          <w:lang w:val="en-US" w:eastAsia="zh-CN" w:bidi="ar"/>
        </w:rPr>
      </w:pPr>
    </w:p>
    <w:p w14:paraId="7A976382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both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highlight w:val="none"/>
          <w:lang w:val="en-US" w:eastAsia="zh-CN" w:bidi="ar"/>
        </w:rPr>
      </w:pPr>
    </w:p>
    <w:p w14:paraId="470562DB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both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highlight w:val="none"/>
          <w:lang w:val="en-US" w:eastAsia="zh-CN" w:bidi="ar"/>
        </w:rPr>
      </w:pPr>
    </w:p>
    <w:p w14:paraId="118B500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both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highlight w:val="none"/>
          <w:lang w:val="en-US" w:eastAsia="zh-CN" w:bidi="ar"/>
        </w:rPr>
      </w:pPr>
    </w:p>
    <w:p w14:paraId="09136B4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both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highlight w:val="none"/>
          <w:lang w:val="en-US" w:eastAsia="zh-CN" w:bidi="ar"/>
        </w:rPr>
      </w:pPr>
    </w:p>
    <w:p w14:paraId="2ABE9AE9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both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highlight w:val="none"/>
          <w:lang w:val="en-US" w:eastAsia="zh-CN" w:bidi="ar"/>
        </w:rPr>
      </w:pPr>
    </w:p>
    <w:p w14:paraId="5AE125A5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both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highlight w:val="none"/>
          <w:lang w:val="en-US" w:eastAsia="zh-CN" w:bidi="ar"/>
        </w:rPr>
      </w:pPr>
    </w:p>
    <w:p w14:paraId="5705647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both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highlight w:val="none"/>
          <w:lang w:val="en-US" w:eastAsia="zh-CN" w:bidi="ar"/>
        </w:rPr>
      </w:pPr>
    </w:p>
    <w:p w14:paraId="431A60B6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both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highlight w:val="none"/>
          <w:lang w:val="en-US" w:eastAsia="zh-CN" w:bidi="ar"/>
        </w:rPr>
      </w:pPr>
    </w:p>
    <w:p w14:paraId="5A4D5D32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both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highlight w:val="none"/>
          <w:lang w:val="en-US" w:eastAsia="zh-CN" w:bidi="ar"/>
        </w:rPr>
      </w:pPr>
    </w:p>
    <w:p w14:paraId="75859B8B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both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highlight w:val="none"/>
          <w:lang w:val="en-US" w:eastAsia="zh-CN" w:bidi="ar"/>
        </w:rPr>
      </w:pPr>
    </w:p>
    <w:p w14:paraId="6EEFAF95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both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highlight w:val="none"/>
          <w:lang w:val="en-US" w:eastAsia="zh-CN" w:bidi="ar"/>
        </w:rPr>
      </w:pPr>
    </w:p>
    <w:p w14:paraId="3A8E5126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both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highlight w:val="none"/>
          <w:lang w:val="en-US" w:eastAsia="zh-CN" w:bidi="ar"/>
        </w:rPr>
      </w:pPr>
    </w:p>
    <w:p w14:paraId="5CF63552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both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highlight w:val="none"/>
          <w:lang w:val="en-US" w:eastAsia="zh-CN" w:bidi="ar"/>
        </w:rPr>
      </w:pPr>
    </w:p>
    <w:p w14:paraId="6A829647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both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highlight w:val="none"/>
          <w:lang w:val="en-US" w:eastAsia="zh-CN" w:bidi="ar"/>
        </w:rPr>
      </w:pPr>
    </w:p>
    <w:p w14:paraId="149F96A9"/>
    <w:p w14:paraId="240E51C0">
      <w:pPr>
        <w:jc w:val="center"/>
        <w:rPr>
          <w:rFonts w:hint="default"/>
          <w:lang w:val="en-US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  <w:t>业绩合同扫描件或者复印件</w:t>
      </w:r>
    </w:p>
    <w:sectPr>
      <w:pgSz w:w="11906" w:h="16838"/>
      <w:pgMar w:top="2098" w:right="1800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046938">
    <w:pPr>
      <w:pStyle w:val="4"/>
      <w:rPr>
        <w:rFonts w:ascii="宋体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4638675</wp:posOffset>
              </wp:positionH>
              <wp:positionV relativeFrom="paragraph">
                <wp:posOffset>-190500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CF89FBE">
                          <w:pPr>
                            <w:pStyle w:val="4"/>
                            <w:ind w:right="420" w:rightChars="200"/>
                            <w:jc w:val="right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31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65.25pt;margin-top:-15pt;height:144pt;width:144pt;mso-position-horizontal-relative:margin;mso-wrap-style:none;z-index:251659264;mso-width-relative:page;mso-height-relative:page;" filled="f" stroked="f" coordsize="21600,21600" o:gfxdata="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CF89FBE">
                    <w:pPr>
                      <w:pStyle w:val="4"/>
                      <w:ind w:right="420" w:rightChars="200"/>
                      <w:jc w:val="right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31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F60FB4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0</wp:posOffset>
              </wp:positionH>
              <wp:positionV relativeFrom="paragraph">
                <wp:posOffset>-190500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654CC1C">
                          <w:pPr>
                            <w:pStyle w:val="4"/>
                            <w:ind w:left="420" w:leftChars="200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32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0pt;margin-top:-15pt;height:144pt;width:144pt;mso-position-horizontal-relative:margin;mso-wrap-style:none;z-index:251660288;mso-width-relative:page;mso-height-relative:page;" filled="f" stroked="f" coordsize="21600,21600" o:gfxdata="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sIAt+tIAAAAIAQAADwAAAAAAAAABACAAAAAiAAAAZHJzL2Rvd25yZXYu&#10;eG1sUEsBAhQAFAAAAAgAh07iQOSi/s/IAQAAmQMAAA4AAAAAAAAAAQAgAAAAIQEAAGRycy9lMm9E&#10;b2MueG1sUEsFBgAAAAAGAAYAWQEAAFs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654CC1C">
                    <w:pPr>
                      <w:pStyle w:val="4"/>
                      <w:ind w:left="420" w:leftChars="200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32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29D5D3">
    <w:pPr>
      <w:pStyle w:val="4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BC23F6">
    <w:pPr>
      <w:pStyle w:val="4"/>
      <w:rPr>
        <w:rFonts w:ascii="宋体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476068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1EADFA">
    <w:pPr>
      <w:pStyle w:val="5"/>
      <w:pBdr>
        <w:bottom w:val="none" w:color="auto" w:sz="0" w:space="1"/>
      </w:pBdr>
      <w:jc w:val="lef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71AB69">
    <w:pPr>
      <w:pStyle w:val="5"/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  <w:between w:val="none" w:color="auto" w:sz="0" w:space="0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DCA376">
    <w:pPr>
      <w:pStyle w:val="5"/>
      <w:pBdr>
        <w:bottom w:val="none" w:color="auto" w:sz="0" w:space="1"/>
      </w:pBdr>
      <w:rPr>
        <w:u w:val="none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B7C3A9">
    <w:pPr>
      <w:pStyle w:val="5"/>
      <w:pBdr>
        <w:bottom w:val="none" w:color="auto" w:sz="0" w:space="1"/>
      </w:pBdr>
      <w:jc w:val="left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3C9DF3">
    <w:pPr>
      <w:pStyle w:val="5"/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  <w:between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1E22E3"/>
    <w:rsid w:val="6E1E2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iPriority w:val="0"/>
  </w:style>
  <w:style w:type="table" w:default="1" w:styleId="8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Body Text Indent"/>
    <w:basedOn w:val="1"/>
    <w:next w:val="1"/>
    <w:qFormat/>
    <w:uiPriority w:val="0"/>
    <w:pPr>
      <w:spacing w:after="120"/>
      <w:ind w:left="420" w:leftChars="200"/>
    </w:p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sz w:val="18"/>
      <w:szCs w:val="18"/>
    </w:rPr>
  </w:style>
  <w:style w:type="paragraph" w:styleId="5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 w:cs="Times New Roman"/>
      <w:sz w:val="18"/>
      <w:szCs w:val="18"/>
    </w:rPr>
  </w:style>
  <w:style w:type="paragraph" w:styleId="6">
    <w:name w:val="Body Text First Indent"/>
    <w:basedOn w:val="2"/>
    <w:next w:val="7"/>
    <w:qFormat/>
    <w:uiPriority w:val="0"/>
    <w:pPr>
      <w:adjustRightInd/>
      <w:spacing w:after="120"/>
      <w:ind w:firstLine="420"/>
      <w:jc w:val="both"/>
      <w:textAlignment w:val="auto"/>
    </w:pPr>
    <w:rPr>
      <w:rFonts w:ascii="Times New Roman"/>
      <w:kern w:val="2"/>
      <w:sz w:val="32"/>
    </w:rPr>
  </w:style>
  <w:style w:type="paragraph" w:styleId="7">
    <w:name w:val="Body Text First Indent 2"/>
    <w:basedOn w:val="3"/>
    <w:next w:val="1"/>
    <w:qFormat/>
    <w:uiPriority w:val="0"/>
    <w:pPr>
      <w:spacing w:before="100" w:beforeAutospacing="1" w:after="100" w:afterAutospacing="1"/>
      <w:ind w:firstLine="420" w:firstLineChars="200"/>
    </w:pPr>
    <w:rPr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theme" Target="theme/theme1.xml"/><Relationship Id="rId12" Type="http://schemas.openxmlformats.org/officeDocument/2006/relationships/footer" Target="footer5.xml"/><Relationship Id="rId11" Type="http://schemas.openxmlformats.org/officeDocument/2006/relationships/footer" Target="footer4.xml"/><Relationship Id="rId10" Type="http://schemas.openxmlformats.org/officeDocument/2006/relationships/header" Target="header5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2026-09-09T04:32:00Z</dcterms:created>
  <dc:creator>ZYF</dc:creator>
  <cp:lastModifiedBy>ZYF</cp:lastModifiedBy>
  <dcterms:modified xsi:type="dcterms:W3CDTF">2026-09-09T04:35:06Z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775F6B4FC4B84FA2A76953E9F3DC3637_11</vt:lpwstr>
  </property>
  <property fmtid="{D5CDD505-2E9C-101B-9397-08002B2CF9AE}" pid="4" name="KSOTemplateDocerSaveRecord">
    <vt:lpwstr>eyJoZGlkIjoiNThiNDJkOWUyNmUzNjQ1YzIwMzFmNmZkYzQ5MTNhNmEiLCJ1c2VySWQiOiIzMzAxNjkwNTEifQ==</vt:lpwstr>
  </property>
</Properties>
</file>