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郑州航空港经济综合实验区大马村沟疏浚治理工程材料采购响应文件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6"/>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2"/>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上述本条第6、7</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2"/>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553A08B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5963EE2C">
      <w:pPr>
        <w:pStyle w:val="6"/>
        <w:rPr>
          <w:rFonts w:hint="eastAsia" w:asciiTheme="minorEastAsia" w:hAnsiTheme="minorEastAsia" w:eastAsiaTheme="minorEastAsia" w:cstheme="minorEastAsia"/>
          <w:color w:val="auto"/>
          <w:kern w:val="0"/>
          <w:sz w:val="32"/>
          <w:szCs w:val="32"/>
          <w:lang w:val="en-US" w:eastAsia="zh-CN" w:bidi="ar"/>
        </w:rPr>
      </w:pPr>
    </w:p>
    <w:p w14:paraId="023DB46B">
      <w:pPr>
        <w:pStyle w:val="7"/>
        <w:rPr>
          <w:rFonts w:hint="eastAsia" w:asciiTheme="minorEastAsia" w:hAnsiTheme="minorEastAsia" w:eastAsiaTheme="minorEastAsia" w:cstheme="minorEastAsia"/>
          <w:color w:val="auto"/>
          <w:kern w:val="0"/>
          <w:sz w:val="32"/>
          <w:szCs w:val="32"/>
          <w:lang w:val="en-US" w:eastAsia="zh-CN" w:bidi="ar"/>
        </w:rPr>
      </w:pPr>
    </w:p>
    <w:p w14:paraId="0A2B2AB1">
      <w:pPr>
        <w:rPr>
          <w:rFonts w:hint="eastAsia" w:asciiTheme="minorEastAsia" w:hAnsiTheme="minorEastAsia" w:eastAsiaTheme="minorEastAsia" w:cstheme="minorEastAsia"/>
          <w:color w:val="auto"/>
          <w:kern w:val="0"/>
          <w:sz w:val="32"/>
          <w:szCs w:val="32"/>
          <w:lang w:val="en-US" w:eastAsia="zh-CN" w:bidi="ar"/>
        </w:rPr>
      </w:pPr>
    </w:p>
    <w:p w14:paraId="7FAB0549">
      <w:pPr>
        <w:rPr>
          <w:rFonts w:hint="eastAsia" w:asciiTheme="minorEastAsia" w:hAnsiTheme="minorEastAsia" w:eastAsiaTheme="minorEastAsia" w:cstheme="minorEastAsia"/>
          <w:color w:val="auto"/>
          <w:kern w:val="0"/>
          <w:sz w:val="32"/>
          <w:szCs w:val="32"/>
          <w:lang w:val="en-US" w:eastAsia="zh-CN" w:bidi="ar"/>
        </w:rPr>
      </w:pPr>
    </w:p>
    <w:p w14:paraId="6D456FB7">
      <w:pPr>
        <w:pStyle w:val="6"/>
        <w:rPr>
          <w:rFonts w:hint="eastAsia" w:asciiTheme="minorEastAsia" w:hAnsiTheme="minorEastAsia" w:eastAsiaTheme="minorEastAsia" w:cstheme="minorEastAsia"/>
          <w:color w:val="auto"/>
          <w:kern w:val="0"/>
          <w:sz w:val="32"/>
          <w:szCs w:val="32"/>
          <w:lang w:val="en-US" w:eastAsia="zh-CN" w:bidi="ar"/>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1、郑州航空港经济综合实验区大马村沟疏浚治理工程材料采购报价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郑州航空港经济综合实验区大马村沟疏浚治理工程材料采购</w:t>
            </w:r>
          </w:p>
        </w:tc>
      </w:tr>
      <w:tr w14:paraId="3F3C440F">
        <w:tblPrEx>
          <w:tblCellMar>
            <w:top w:w="0" w:type="dxa"/>
            <w:left w:w="108" w:type="dxa"/>
            <w:bottom w:w="0" w:type="dxa"/>
            <w:right w:w="108" w:type="dxa"/>
          </w:tblCellMar>
        </w:tblPrEx>
        <w:trPr>
          <w:trHeight w:val="776"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36F5C5AD">
            <w:pPr>
              <w:keepNext w:val="0"/>
              <w:keepLines w:val="0"/>
              <w:widowControl/>
              <w:suppressLineNumbers w:val="0"/>
              <w:spacing w:line="360" w:lineRule="auto"/>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采购内容详见采购清单，包括材料的生产加工、包装、运输、运输保险、装卸以及质保期内的服务等。</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spacing w:line="360" w:lineRule="auto"/>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spacing w:line="36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spacing w:line="360" w:lineRule="auto"/>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spacing w:line="360" w:lineRule="auto"/>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优惠率不低于8.53%</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02362F">
            <w:pPr>
              <w:pStyle w:val="2"/>
              <w:keepNext w:val="0"/>
              <w:keepLines w:val="0"/>
              <w:pageBreakBefore w:val="0"/>
              <w:numPr>
                <w:ilvl w:val="0"/>
                <w:numId w:val="1"/>
              </w:numPr>
              <w:kinsoku/>
              <w:wordWrap/>
              <w:overflowPunct/>
              <w:topLinePunct w:val="0"/>
              <w:autoSpaceDE/>
              <w:autoSpaceDN/>
              <w:bidi w:val="0"/>
              <w:snapToGrid/>
              <w:spacing w:line="360" w:lineRule="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报价：根据采购人上级单位审定结算金额优惠率为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%（不含税）；</w:t>
            </w:r>
          </w:p>
          <w:p w14:paraId="0C75E535">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color w:val="auto"/>
                <w:sz w:val="24"/>
                <w:szCs w:val="24"/>
              </w:rPr>
            </w:pPr>
            <w:r>
              <w:rPr>
                <w:rFonts w:hint="eastAsia" w:ascii="宋体" w:hAnsi="宋体" w:cs="宋体"/>
                <w:b w:val="0"/>
                <w:bCs w:val="0"/>
                <w:color w:val="auto"/>
                <w:kern w:val="0"/>
                <w:sz w:val="24"/>
                <w:szCs w:val="24"/>
                <w:lang w:val="en-US" w:eastAsia="zh-CN" w:bidi="ar"/>
              </w:rPr>
              <w:t>（2）</w:t>
            </w:r>
            <w:r>
              <w:rPr>
                <w:rFonts w:hint="eastAsia" w:ascii="宋体" w:hAnsi="宋体" w:eastAsia="宋体" w:cs="宋体"/>
                <w:b w:val="0"/>
                <w:bCs w:val="0"/>
                <w:color w:val="auto"/>
                <w:kern w:val="0"/>
                <w:sz w:val="24"/>
                <w:szCs w:val="24"/>
                <w:lang w:val="en-US" w:eastAsia="zh-CN" w:bidi="ar"/>
              </w:rPr>
              <w:t>结算时，</w:t>
            </w:r>
            <w:r>
              <w:rPr>
                <w:rFonts w:hint="eastAsia" w:ascii="宋体" w:hAnsi="宋体" w:cs="宋体"/>
                <w:b w:val="0"/>
                <w:bCs w:val="0"/>
                <w:color w:val="auto"/>
                <w:kern w:val="0"/>
                <w:sz w:val="24"/>
                <w:szCs w:val="24"/>
                <w:lang w:val="en-US" w:eastAsia="zh-CN" w:bidi="ar"/>
              </w:rPr>
              <w:t>结算价=实际供货并验收合格的各项材料数量乘各项材料结算单价，各项材料结算单价=业主上级单位审定工程结算分析出的各项材料单价（不含税）×（1－成交人所报优惠率）×（1+成交人所报增值税税率）。</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56D6F5C">
            <w:pPr>
              <w:keepNext w:val="0"/>
              <w:keepLines w:val="0"/>
              <w:widowControl/>
              <w:numPr>
                <w:ilvl w:val="0"/>
                <w:numId w:val="2"/>
              </w:numPr>
              <w:suppressLineNumbers w:val="0"/>
              <w:jc w:val="both"/>
              <w:textAlignment w:val="center"/>
              <w:rPr>
                <w:rStyle w:val="11"/>
                <w:u w:val="none"/>
                <w:lang w:val="en-US" w:eastAsia="zh-CN" w:bidi="ar"/>
              </w:rPr>
            </w:pPr>
            <w:r>
              <w:rPr>
                <w:rFonts w:hint="eastAsia" w:cs="宋体"/>
                <w:color w:val="auto"/>
                <w:sz w:val="24"/>
                <w:szCs w:val="24"/>
                <w:u w:val="none"/>
                <w:lang w:val="en-US" w:eastAsia="zh-CN" w:bidi="ar-SA"/>
              </w:rPr>
              <w:t>绿化工程</w:t>
            </w:r>
            <w:r>
              <w:rPr>
                <w:rFonts w:hint="eastAsia" w:ascii="宋体" w:hAnsi="宋体" w:eastAsia="宋体" w:cs="宋体"/>
                <w:color w:val="auto"/>
                <w:sz w:val="24"/>
                <w:szCs w:val="24"/>
                <w:u w:val="none"/>
                <w:lang w:val="en-US" w:eastAsia="zh-CN" w:bidi="ar-SA"/>
              </w:rPr>
              <w:t>类</w:t>
            </w:r>
            <w:r>
              <w:rPr>
                <w:rStyle w:val="13"/>
                <w:u w:val="single"/>
                <w:lang w:val="en-US" w:eastAsia="zh-CN" w:bidi="ar"/>
              </w:rPr>
              <w:t xml:space="preserve"> </w:t>
            </w:r>
            <w:r>
              <w:rPr>
                <w:rStyle w:val="13"/>
                <w:rFonts w:hint="eastAsia"/>
                <w:u w:val="single"/>
                <w:lang w:val="en-US" w:eastAsia="zh-CN" w:bidi="ar"/>
              </w:rPr>
              <w:t xml:space="preserve">     </w:t>
            </w:r>
            <w:r>
              <w:rPr>
                <w:rStyle w:val="13"/>
                <w:u w:val="none"/>
                <w:lang w:val="en-US" w:eastAsia="zh-CN" w:bidi="ar"/>
              </w:rPr>
              <w:t xml:space="preserve"> </w:t>
            </w:r>
            <w:r>
              <w:rPr>
                <w:rStyle w:val="11"/>
                <w:u w:val="none"/>
                <w:lang w:val="en-US" w:eastAsia="zh-CN" w:bidi="ar"/>
              </w:rPr>
              <w:t>%；</w:t>
            </w:r>
          </w:p>
          <w:p w14:paraId="2838000E">
            <w:pPr>
              <w:spacing w:line="360" w:lineRule="auto"/>
              <w:jc w:val="both"/>
              <w:rPr>
                <w:rFonts w:hint="default" w:asciiTheme="minorEastAsia" w:hAnsiTheme="minorEastAsia" w:eastAsiaTheme="minorEastAsia" w:cstheme="minorEastAsia"/>
                <w:color w:val="auto"/>
                <w:sz w:val="24"/>
                <w:szCs w:val="24"/>
                <w:lang w:val="en-US"/>
              </w:rPr>
            </w:pPr>
            <w:r>
              <w:rPr>
                <w:rFonts w:hint="eastAsia" w:cs="宋体"/>
                <w:color w:val="auto"/>
                <w:sz w:val="24"/>
                <w:szCs w:val="24"/>
                <w:lang w:val="en-US" w:eastAsia="zh-CN" w:bidi="ar-SA"/>
              </w:rPr>
              <w:t>（2）灌溉类及</w:t>
            </w:r>
            <w:r>
              <w:rPr>
                <w:rFonts w:hint="eastAsia" w:ascii="宋体" w:hAnsi="宋体" w:eastAsia="宋体" w:cs="宋体"/>
                <w:color w:val="auto"/>
                <w:sz w:val="24"/>
                <w:szCs w:val="24"/>
                <w:lang w:val="en-US" w:eastAsia="zh-CN" w:bidi="ar-SA"/>
              </w:rPr>
              <w:t>其他类材料</w:t>
            </w:r>
            <w:r>
              <w:rPr>
                <w:rStyle w:val="13"/>
                <w:u w:val="single"/>
                <w:lang w:val="en-US" w:eastAsia="zh-CN" w:bidi="ar"/>
              </w:rPr>
              <w:t xml:space="preserve"> </w:t>
            </w:r>
            <w:r>
              <w:rPr>
                <w:rStyle w:val="13"/>
                <w:rFonts w:hint="eastAsia"/>
                <w:u w:val="single"/>
                <w:lang w:val="en-US" w:eastAsia="zh-CN" w:bidi="ar"/>
              </w:rPr>
              <w:t xml:space="preserve">     </w:t>
            </w:r>
            <w:r>
              <w:rPr>
                <w:rStyle w:val="11"/>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spacing w:line="360" w:lineRule="auto"/>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5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34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供货周期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spacing w:line="360" w:lineRule="auto"/>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10日历天</w:t>
            </w:r>
          </w:p>
        </w:tc>
      </w:tr>
      <w:tr w14:paraId="69E0FC81">
        <w:tblPrEx>
          <w:tblCellMar>
            <w:top w:w="0" w:type="dxa"/>
            <w:left w:w="108" w:type="dxa"/>
            <w:bottom w:w="0" w:type="dxa"/>
            <w:right w:w="108" w:type="dxa"/>
          </w:tblCellMar>
        </w:tblPrEx>
        <w:trPr>
          <w:trHeight w:val="517"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spacing w:line="360" w:lineRule="auto"/>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spacing w:line="360" w:lineRule="auto"/>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w:t>
            </w:r>
            <w:r>
              <w:rPr>
                <w:rFonts w:hint="eastAsia" w:asciiTheme="majorEastAsia" w:hAnsiTheme="majorEastAsia" w:eastAsiaTheme="majorEastAsia" w:cstheme="majorEastAsia"/>
                <w:i w:val="0"/>
                <w:iCs w:val="0"/>
                <w:color w:val="000000"/>
                <w:kern w:val="0"/>
                <w:sz w:val="24"/>
                <w:szCs w:val="24"/>
                <w:u w:val="none"/>
                <w:lang w:val="en-US" w:eastAsia="zh-CN" w:bidi="ar"/>
              </w:rPr>
              <w:t>2年</w:t>
            </w:r>
            <w:r>
              <w:rPr>
                <w:rFonts w:hint="eastAsia" w:asciiTheme="minorEastAsia" w:hAnsiTheme="minorEastAsia" w:eastAsiaTheme="minorEastAsia" w:cstheme="minorEastAsia"/>
                <w:color w:val="auto"/>
                <w:kern w:val="0"/>
                <w:sz w:val="24"/>
                <w:szCs w:val="24"/>
                <w:u w:val="none"/>
                <w:lang w:val="en-US" w:eastAsia="zh-CN" w:bidi="ar"/>
              </w:rPr>
              <w:t>。</w:t>
            </w:r>
          </w:p>
        </w:tc>
      </w:tr>
      <w:tr w14:paraId="7120B88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spacing w:line="360" w:lineRule="auto"/>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9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spacing w:line="360" w:lineRule="auto"/>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spacing w:line="360" w:lineRule="auto"/>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89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spacing w:line="360" w:lineRule="auto"/>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spacing w:line="360" w:lineRule="auto"/>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2"/>
              <w:keepNext w:val="0"/>
              <w:keepLines w:val="0"/>
              <w:pageBreakBefore w:val="0"/>
              <w:numPr>
                <w:ilvl w:val="0"/>
                <w:numId w:val="3"/>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2"/>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授权代表身份证复印件（法人代表参加时不提供）、承诺书等采购公告资格条件规定的所有资料。各一份加盖公章；报价供应商对所提供的资料真实性和完整性负责并对此承担责任。</w:t>
            </w:r>
          </w:p>
          <w:p w14:paraId="76F5DD96">
            <w:pPr>
              <w:pStyle w:val="2"/>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2"/>
              <w:spacing w:line="360" w:lineRule="auto"/>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郑州航空港经济综合实验区大马村沟疏浚治理工程材料采购</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15</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90" w:hRule="atLeast"/>
          <w:jc w:val="center"/>
        </w:trPr>
        <w:tc>
          <w:tcPr>
            <w:tcW w:w="2665" w:type="dxa"/>
            <w:gridSpan w:val="2"/>
            <w:tcBorders>
              <w:top w:val="nil"/>
              <w:left w:val="nil"/>
              <w:bottom w:val="nil"/>
              <w:right w:val="nil"/>
            </w:tcBorders>
            <w:noWrap/>
            <w:vAlign w:val="center"/>
          </w:tcPr>
          <w:p w14:paraId="1896FDF3">
            <w:pPr>
              <w:widowControl/>
              <w:spacing w:line="360" w:lineRule="auto"/>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spacing w:line="360" w:lineRule="auto"/>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494" w:hRule="atLeast"/>
          <w:jc w:val="center"/>
        </w:trPr>
        <w:tc>
          <w:tcPr>
            <w:tcW w:w="2665" w:type="dxa"/>
            <w:gridSpan w:val="2"/>
            <w:tcBorders>
              <w:top w:val="nil"/>
              <w:left w:val="nil"/>
              <w:bottom w:val="nil"/>
              <w:right w:val="nil"/>
            </w:tcBorders>
            <w:noWrap/>
            <w:vAlign w:val="center"/>
          </w:tcPr>
          <w:p w14:paraId="681364A2">
            <w:pPr>
              <w:spacing w:line="36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2026年9月15日</w:t>
            </w:r>
          </w:p>
        </w:tc>
      </w:tr>
    </w:tbl>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color w:val="auto"/>
          <w:kern w:val="0"/>
          <w:sz w:val="32"/>
          <w:szCs w:val="32"/>
          <w:highlight w:val="none"/>
          <w:lang w:val="en-US" w:eastAsia="zh-CN" w:bidi="ar"/>
        </w:rPr>
        <w:t>3</w:t>
      </w: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郑州航空港经济综合实验区大马村沟疏浚治理工程材料采购</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081AB2AE">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6734E8D2">
      <w:pPr>
        <w:rPr>
          <w:rFonts w:hint="eastAsia" w:asciiTheme="minorEastAsia" w:hAnsiTheme="minorEastAsia" w:eastAsiaTheme="minorEastAsia" w:cstheme="minorEastAsia"/>
          <w:bCs/>
          <w:color w:val="auto"/>
          <w:sz w:val="24"/>
          <w:szCs w:val="24"/>
          <w:highlight w:val="none"/>
          <w:lang w:val="en-US" w:eastAsia="zh-CN"/>
        </w:rPr>
      </w:pPr>
    </w:p>
    <w:p w14:paraId="63B52615">
      <w:pPr>
        <w:rPr>
          <w:rFonts w:hint="eastAsia" w:asciiTheme="minorEastAsia" w:hAnsiTheme="minorEastAsia" w:eastAsiaTheme="minorEastAsia" w:cstheme="minorEastAsia"/>
          <w:bCs/>
          <w:color w:val="auto"/>
          <w:sz w:val="24"/>
          <w:szCs w:val="24"/>
          <w:highlight w:val="none"/>
          <w:lang w:val="en-US" w:eastAsia="zh-CN"/>
        </w:rPr>
      </w:pPr>
    </w:p>
    <w:p w14:paraId="0F0B0279">
      <w:pPr>
        <w:rPr>
          <w:rFonts w:hint="eastAsia" w:asciiTheme="minorEastAsia" w:hAnsiTheme="minorEastAsia" w:eastAsiaTheme="minorEastAsia" w:cstheme="minorEastAsia"/>
          <w:bCs/>
          <w:color w:val="auto"/>
          <w:sz w:val="24"/>
          <w:szCs w:val="24"/>
          <w:highlight w:val="none"/>
          <w:lang w:val="en-US" w:eastAsia="zh-CN"/>
        </w:rPr>
      </w:pPr>
    </w:p>
    <w:p w14:paraId="2091C720">
      <w:pPr>
        <w:rPr>
          <w:rFonts w:hint="eastAsia" w:asciiTheme="minorEastAsia" w:hAnsiTheme="minorEastAsia" w:eastAsiaTheme="minorEastAsia" w:cstheme="minorEastAsia"/>
          <w:bCs/>
          <w:color w:val="auto"/>
          <w:sz w:val="24"/>
          <w:szCs w:val="24"/>
          <w:highlight w:val="none"/>
          <w:lang w:val="en-US" w:eastAsia="zh-CN"/>
        </w:rPr>
      </w:pPr>
    </w:p>
    <w:p w14:paraId="03B62540">
      <w:pPr>
        <w:rPr>
          <w:rFonts w:hint="eastAsia" w:asciiTheme="minorEastAsia" w:hAnsiTheme="minorEastAsia" w:eastAsiaTheme="minorEastAsia" w:cstheme="minorEastAsia"/>
          <w:bCs/>
          <w:color w:val="auto"/>
          <w:sz w:val="24"/>
          <w:szCs w:val="24"/>
          <w:highlight w:val="none"/>
          <w:lang w:val="en-US" w:eastAsia="zh-CN"/>
        </w:rPr>
      </w:pPr>
    </w:p>
    <w:p w14:paraId="02D32F94">
      <w:pPr>
        <w:rPr>
          <w:rFonts w:hint="eastAsia" w:asciiTheme="minorEastAsia" w:hAnsiTheme="minorEastAsia" w:eastAsiaTheme="minorEastAsia" w:cstheme="minorEastAsia"/>
          <w:bCs/>
          <w:color w:val="auto"/>
          <w:sz w:val="24"/>
          <w:szCs w:val="24"/>
          <w:highlight w:val="none"/>
          <w:lang w:val="en-US" w:eastAsia="zh-CN"/>
        </w:rPr>
      </w:pPr>
    </w:p>
    <w:p w14:paraId="0C80CB30">
      <w:pPr>
        <w:rPr>
          <w:rFonts w:hint="eastAsia" w:asciiTheme="minorEastAsia" w:hAnsiTheme="minorEastAsia" w:eastAsiaTheme="minorEastAsia" w:cstheme="minorEastAsia"/>
          <w:bCs/>
          <w:color w:val="auto"/>
          <w:sz w:val="24"/>
          <w:szCs w:val="24"/>
          <w:highlight w:val="none"/>
          <w:lang w:val="en-US" w:eastAsia="zh-CN"/>
        </w:rPr>
      </w:pPr>
    </w:p>
    <w:p w14:paraId="307085F5">
      <w:pPr>
        <w:rPr>
          <w:rFonts w:hint="eastAsia"/>
          <w:sz w:val="24"/>
          <w:szCs w:val="24"/>
          <w:lang w:val="en-US" w:eastAsia="zh-CN"/>
        </w:rPr>
      </w:pPr>
      <w:r>
        <w:rPr>
          <w:rFonts w:hint="eastAsia"/>
          <w:sz w:val="24"/>
          <w:szCs w:val="24"/>
          <w:lang w:val="en-US" w:eastAsia="zh-CN"/>
        </w:rPr>
        <w:t>附件2</w:t>
      </w:r>
      <w:bookmarkStart w:id="0" w:name="_GoBack"/>
      <w:bookmarkEnd w:id="0"/>
      <w:r>
        <w:rPr>
          <w:rFonts w:hint="eastAsia"/>
          <w:sz w:val="24"/>
          <w:szCs w:val="24"/>
          <w:lang w:val="en-US" w:eastAsia="zh-CN"/>
        </w:rPr>
        <w:t>：材料清单（最终以采购人实际要求的供货清单为准）</w:t>
      </w:r>
    </w:p>
    <w:p w14:paraId="7A5D8C7F">
      <w:pPr>
        <w:rPr>
          <w:rFonts w:hint="default"/>
          <w:sz w:val="24"/>
          <w:szCs w:val="24"/>
          <w:lang w:val="en-US" w:eastAsia="zh-CN"/>
        </w:rPr>
      </w:pPr>
      <w:r>
        <w:rPr>
          <w:rFonts w:hint="eastAsia"/>
          <w:sz w:val="24"/>
          <w:szCs w:val="24"/>
          <w:lang w:val="en-US" w:eastAsia="zh-CN"/>
        </w:rPr>
        <w:t>工程名称：</w:t>
      </w:r>
      <w:r>
        <w:rPr>
          <w:rFonts w:hint="eastAsia" w:ascii="宋体" w:hAnsi="宋体" w:eastAsia="宋体" w:cs="宋体"/>
          <w:i w:val="0"/>
          <w:iCs w:val="0"/>
          <w:color w:val="000000"/>
          <w:kern w:val="0"/>
          <w:sz w:val="24"/>
          <w:szCs w:val="24"/>
          <w:u w:val="none"/>
          <w:lang w:val="en-US" w:eastAsia="zh-CN" w:bidi="ar"/>
        </w:rPr>
        <w:t>郑州航空港经济综合实验区大马村沟疏浚治理工程</w:t>
      </w:r>
    </w:p>
    <w:tbl>
      <w:tblPr>
        <w:tblStyle w:val="8"/>
        <w:tblW w:w="76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55"/>
        <w:gridCol w:w="1980"/>
        <w:gridCol w:w="855"/>
        <w:gridCol w:w="2790"/>
        <w:gridCol w:w="1215"/>
      </w:tblGrid>
      <w:tr w14:paraId="061B5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D7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66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33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DB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8F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r>
      <w:tr w14:paraId="5B9F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CF5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62E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C25混凝土护坡</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A8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70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C25预拌混凝土</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FF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100.8</w:t>
            </w:r>
          </w:p>
        </w:tc>
      </w:tr>
      <w:tr w14:paraId="1571E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81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76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C25混凝土底板</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F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BB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C25预拌混凝土</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4F3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63.5</w:t>
            </w:r>
          </w:p>
        </w:tc>
      </w:tr>
      <w:tr w14:paraId="39A58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E6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225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C20混凝土垫层</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13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5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C20预拌混凝土</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85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r>
      <w:tr w14:paraId="5F019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37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07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C25混凝土渐变段</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CF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89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C25预拌混凝土</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65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80.9</w:t>
            </w:r>
          </w:p>
        </w:tc>
      </w:tr>
      <w:tr w14:paraId="6B5A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9E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7E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C25混凝土挡墙</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A1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CA7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C25预拌混凝土</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CC4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220.5</w:t>
            </w:r>
          </w:p>
        </w:tc>
      </w:tr>
      <w:tr w14:paraId="2EDEE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85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1C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C30钢筋混凝土管</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29F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E9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直径2m钢筋混凝土管</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8E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954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43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261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C25混凝土管座</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259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75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C25预拌混凝土</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58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26.1</w:t>
            </w:r>
          </w:p>
        </w:tc>
      </w:tr>
      <w:tr w14:paraId="7875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87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34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其他细部结构</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F7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17A98">
            <w:pPr>
              <w:jc w:val="center"/>
              <w:rPr>
                <w:rFonts w:hint="eastAsia" w:ascii="宋体" w:hAnsi="宋体" w:eastAsia="宋体" w:cs="宋体"/>
                <w:i w:val="0"/>
                <w:iCs w:val="0"/>
                <w:color w:val="000000"/>
                <w:sz w:val="20"/>
                <w:szCs w:val="20"/>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13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63.5</w:t>
            </w:r>
          </w:p>
        </w:tc>
      </w:tr>
      <w:tr w14:paraId="140E5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C2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E7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警示牌</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D6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46B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1.立柱;60*60*2.0mm镀锌方管；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2.牌面：600*400mm,1.5mm厚铝板贴工程级反光膜，印制警示文字及禁止游泳图标；</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2F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0EC1B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B0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67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彩板房</w:t>
            </w:r>
          </w:p>
        </w:tc>
        <w:tc>
          <w:tcPr>
            <w:tcW w:w="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70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间</w:t>
            </w:r>
          </w:p>
        </w:tc>
        <w:tc>
          <w:tcPr>
            <w:tcW w:w="2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2B9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1.彩板房：长5.62m*宽7.44m*高2.69m;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2.夹心板墙：75mm厚A级防火岩棉板</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CA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bl>
    <w:p w14:paraId="0BC8F244">
      <w:pPr>
        <w:rPr>
          <w:rFonts w:hint="default"/>
          <w:sz w:val="24"/>
          <w:szCs w:val="24"/>
          <w:lang w:val="en-US" w:eastAsia="zh-CN"/>
        </w:rPr>
      </w:pPr>
    </w:p>
    <w:p w14:paraId="0CDB4700">
      <w:pPr>
        <w:rPr>
          <w:rFonts w:hint="default" w:asciiTheme="minorEastAsia" w:hAnsiTheme="minorEastAsia" w:eastAsiaTheme="minorEastAsia" w:cstheme="minorEastAsia"/>
          <w:bCs/>
          <w:color w:val="auto"/>
          <w:sz w:val="24"/>
          <w:szCs w:val="24"/>
          <w:highlight w:val="none"/>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4E1C9"/>
    <w:multiLevelType w:val="singleLevel"/>
    <w:tmpl w:val="2194E1C9"/>
    <w:lvl w:ilvl="0" w:tentative="0">
      <w:start w:val="1"/>
      <w:numFmt w:val="decimal"/>
      <w:suff w:val="nothing"/>
      <w:lvlText w:val="（%1）"/>
      <w:lvlJc w:val="left"/>
    </w:lvl>
  </w:abstractNum>
  <w:abstractNum w:abstractNumId="1">
    <w:nsid w:val="252BBA93"/>
    <w:multiLevelType w:val="singleLevel"/>
    <w:tmpl w:val="252BBA93"/>
    <w:lvl w:ilvl="0" w:tentative="0">
      <w:start w:val="1"/>
      <w:numFmt w:val="decimal"/>
      <w:suff w:val="nothing"/>
      <w:lvlText w:val="%1、"/>
      <w:lvlJc w:val="left"/>
    </w:lvl>
  </w:abstractNum>
  <w:abstractNum w:abstractNumId="2">
    <w:nsid w:val="3F2444F9"/>
    <w:multiLevelType w:val="singleLevel"/>
    <w:tmpl w:val="3F2444F9"/>
    <w:lvl w:ilvl="0" w:tentative="0">
      <w:start w:val="1"/>
      <w:numFmt w:val="decimal"/>
      <w:suff w:val="nothing"/>
      <w:lvlText w:val="（%1）"/>
      <w:lvlJc w:val="left"/>
    </w:lvl>
  </w:abstractNum>
  <w:abstractNum w:abstractNumId="3">
    <w:nsid w:val="51175426"/>
    <w:multiLevelType w:val="singleLevel"/>
    <w:tmpl w:val="51175426"/>
    <w:lvl w:ilvl="0" w:tentative="0">
      <w:start w:val="1"/>
      <w:numFmt w:val="decimal"/>
      <w:lvlText w:val="%1."/>
      <w:lvlJc w:val="left"/>
      <w:pPr>
        <w:tabs>
          <w:tab w:val="left" w:pos="312"/>
        </w:tabs>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1B376C8"/>
    <w:rsid w:val="01EF1FBC"/>
    <w:rsid w:val="02066586"/>
    <w:rsid w:val="027A4388"/>
    <w:rsid w:val="038C6FFE"/>
    <w:rsid w:val="04A373C8"/>
    <w:rsid w:val="0512647D"/>
    <w:rsid w:val="05230493"/>
    <w:rsid w:val="074309F6"/>
    <w:rsid w:val="07E83851"/>
    <w:rsid w:val="09DB36A3"/>
    <w:rsid w:val="0A1B3E57"/>
    <w:rsid w:val="0D1259D2"/>
    <w:rsid w:val="0D8573EA"/>
    <w:rsid w:val="0EB159D7"/>
    <w:rsid w:val="10FA2B52"/>
    <w:rsid w:val="11B7376F"/>
    <w:rsid w:val="12954B50"/>
    <w:rsid w:val="12A55A2B"/>
    <w:rsid w:val="13AE69E1"/>
    <w:rsid w:val="13F83A3F"/>
    <w:rsid w:val="14210F24"/>
    <w:rsid w:val="142F5473"/>
    <w:rsid w:val="15D90672"/>
    <w:rsid w:val="16502E13"/>
    <w:rsid w:val="16AA5FDA"/>
    <w:rsid w:val="17497411"/>
    <w:rsid w:val="17E75AA7"/>
    <w:rsid w:val="187C294D"/>
    <w:rsid w:val="18F13A93"/>
    <w:rsid w:val="1A961A8F"/>
    <w:rsid w:val="1AA01BA7"/>
    <w:rsid w:val="1B7D6202"/>
    <w:rsid w:val="1BAB226E"/>
    <w:rsid w:val="1C2F70F9"/>
    <w:rsid w:val="1C4B0A10"/>
    <w:rsid w:val="1D0F6BF6"/>
    <w:rsid w:val="1E906F3A"/>
    <w:rsid w:val="1EDD2B81"/>
    <w:rsid w:val="2081591D"/>
    <w:rsid w:val="23615E8A"/>
    <w:rsid w:val="249B170E"/>
    <w:rsid w:val="24A01A63"/>
    <w:rsid w:val="24FB3537"/>
    <w:rsid w:val="25827E99"/>
    <w:rsid w:val="264E003E"/>
    <w:rsid w:val="268C03A4"/>
    <w:rsid w:val="26A03E06"/>
    <w:rsid w:val="27D51257"/>
    <w:rsid w:val="27D860E6"/>
    <w:rsid w:val="29357CF3"/>
    <w:rsid w:val="294954A4"/>
    <w:rsid w:val="29C479C4"/>
    <w:rsid w:val="29D915D5"/>
    <w:rsid w:val="2B4448ED"/>
    <w:rsid w:val="2BA54170"/>
    <w:rsid w:val="2BDA3076"/>
    <w:rsid w:val="2C9A62BA"/>
    <w:rsid w:val="2D0C145B"/>
    <w:rsid w:val="2E1F4C92"/>
    <w:rsid w:val="2E6456E6"/>
    <w:rsid w:val="2E80408C"/>
    <w:rsid w:val="2ED331CF"/>
    <w:rsid w:val="2F3A598B"/>
    <w:rsid w:val="2FF626A4"/>
    <w:rsid w:val="302A430B"/>
    <w:rsid w:val="304E0D04"/>
    <w:rsid w:val="30D24459"/>
    <w:rsid w:val="31445B32"/>
    <w:rsid w:val="32152B03"/>
    <w:rsid w:val="32BC0DC1"/>
    <w:rsid w:val="34A15BA1"/>
    <w:rsid w:val="34DD22C4"/>
    <w:rsid w:val="35091D08"/>
    <w:rsid w:val="35535E11"/>
    <w:rsid w:val="35807190"/>
    <w:rsid w:val="36363637"/>
    <w:rsid w:val="36C22196"/>
    <w:rsid w:val="379515F9"/>
    <w:rsid w:val="37BE1D33"/>
    <w:rsid w:val="38B93070"/>
    <w:rsid w:val="3B7F2EA4"/>
    <w:rsid w:val="3BC21C82"/>
    <w:rsid w:val="3C0D1499"/>
    <w:rsid w:val="3C6D663D"/>
    <w:rsid w:val="3C9E78D4"/>
    <w:rsid w:val="3DDC1498"/>
    <w:rsid w:val="3E017E56"/>
    <w:rsid w:val="3E23596C"/>
    <w:rsid w:val="3E8B63F1"/>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913B74"/>
    <w:rsid w:val="46356650"/>
    <w:rsid w:val="469237A0"/>
    <w:rsid w:val="49B44ADC"/>
    <w:rsid w:val="4A0E7001"/>
    <w:rsid w:val="4B8D210F"/>
    <w:rsid w:val="4B943AC5"/>
    <w:rsid w:val="4CDC43E8"/>
    <w:rsid w:val="4D6622AA"/>
    <w:rsid w:val="4E58181E"/>
    <w:rsid w:val="4ED74AAA"/>
    <w:rsid w:val="4FFD70A1"/>
    <w:rsid w:val="502705CF"/>
    <w:rsid w:val="50627A6D"/>
    <w:rsid w:val="5080729D"/>
    <w:rsid w:val="521B7DC6"/>
    <w:rsid w:val="524A590E"/>
    <w:rsid w:val="55A20505"/>
    <w:rsid w:val="56F7363B"/>
    <w:rsid w:val="57B60E22"/>
    <w:rsid w:val="582E57DE"/>
    <w:rsid w:val="585A1F84"/>
    <w:rsid w:val="58687336"/>
    <w:rsid w:val="58BE2E58"/>
    <w:rsid w:val="5ACB670A"/>
    <w:rsid w:val="5B065ABF"/>
    <w:rsid w:val="5B33475E"/>
    <w:rsid w:val="5B8A5AD4"/>
    <w:rsid w:val="5D52600B"/>
    <w:rsid w:val="5DAB5045"/>
    <w:rsid w:val="5F132F7F"/>
    <w:rsid w:val="5F5A3D62"/>
    <w:rsid w:val="60465938"/>
    <w:rsid w:val="619760B8"/>
    <w:rsid w:val="61E97AE7"/>
    <w:rsid w:val="62541019"/>
    <w:rsid w:val="62A37A6C"/>
    <w:rsid w:val="63616083"/>
    <w:rsid w:val="63A5224A"/>
    <w:rsid w:val="645D5DE1"/>
    <w:rsid w:val="64B05FA0"/>
    <w:rsid w:val="64C45454"/>
    <w:rsid w:val="656E2A04"/>
    <w:rsid w:val="66BC4ABE"/>
    <w:rsid w:val="66C84965"/>
    <w:rsid w:val="674D3CE9"/>
    <w:rsid w:val="67BE18C9"/>
    <w:rsid w:val="682D5AB2"/>
    <w:rsid w:val="689B481E"/>
    <w:rsid w:val="69122021"/>
    <w:rsid w:val="693C0CF4"/>
    <w:rsid w:val="6B003950"/>
    <w:rsid w:val="6C553829"/>
    <w:rsid w:val="6D082B76"/>
    <w:rsid w:val="6D8F69E6"/>
    <w:rsid w:val="6F0D03EB"/>
    <w:rsid w:val="6F515906"/>
    <w:rsid w:val="6F800BBD"/>
    <w:rsid w:val="6FA10B33"/>
    <w:rsid w:val="716B2896"/>
    <w:rsid w:val="718B4BF2"/>
    <w:rsid w:val="71F53A06"/>
    <w:rsid w:val="71F72C8D"/>
    <w:rsid w:val="744E47C9"/>
    <w:rsid w:val="75210F0A"/>
    <w:rsid w:val="75D70C33"/>
    <w:rsid w:val="7934268E"/>
    <w:rsid w:val="79BE7679"/>
    <w:rsid w:val="79D923D5"/>
    <w:rsid w:val="79FD36C9"/>
    <w:rsid w:val="7A3127A5"/>
    <w:rsid w:val="7A431F1D"/>
    <w:rsid w:val="7A8D148A"/>
    <w:rsid w:val="7AE25EE5"/>
    <w:rsid w:val="7B690B97"/>
    <w:rsid w:val="7C5F2E1B"/>
    <w:rsid w:val="7D5F76CD"/>
    <w:rsid w:val="7E0D15F7"/>
    <w:rsid w:val="7EB13D59"/>
    <w:rsid w:val="7F54171E"/>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3">
    <w:name w:val="Body Text Indent"/>
    <w:basedOn w:val="1"/>
    <w:next w:val="1"/>
    <w:qFormat/>
    <w:uiPriority w:val="0"/>
    <w:pPr>
      <w:spacing w:after="120"/>
      <w:ind w:left="420" w:leftChars="200"/>
    </w:pPr>
  </w:style>
  <w:style w:type="paragraph" w:styleId="4">
    <w:name w:val="Body Text 2"/>
    <w:basedOn w:val="1"/>
    <w:qFormat/>
    <w:uiPriority w:val="0"/>
    <w:pPr>
      <w:spacing w:after="120" w:afterLines="0" w:line="480" w:lineRule="auto"/>
    </w:pPr>
    <w:rPr>
      <w:rFonts w:ascii="Times New Roman" w:hAnsi="Times New Roman"/>
      <w:szCs w:val="20"/>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 w:type="character" w:customStyle="1" w:styleId="12">
    <w:name w:val="font51"/>
    <w:basedOn w:val="9"/>
    <w:qFormat/>
    <w:uiPriority w:val="0"/>
    <w:rPr>
      <w:rFonts w:hint="eastAsia" w:ascii="宋体" w:hAnsi="宋体" w:eastAsia="宋体" w:cs="宋体"/>
      <w:b/>
      <w:bCs/>
      <w:color w:val="000000"/>
      <w:sz w:val="28"/>
      <w:szCs w:val="28"/>
      <w:u w:val="none"/>
    </w:rPr>
  </w:style>
  <w:style w:type="character" w:customStyle="1" w:styleId="13">
    <w:name w:val="font41"/>
    <w:basedOn w:val="9"/>
    <w:qFormat/>
    <w:uiPriority w:val="0"/>
    <w:rPr>
      <w:rFonts w:hint="eastAsia" w:ascii="宋体" w:hAnsi="宋体" w:eastAsia="宋体" w:cs="宋体"/>
      <w:color w:val="000000"/>
      <w:sz w:val="24"/>
      <w:szCs w:val="24"/>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73325959-7ccd-43bb-8e4f-22d6d6d97986</errorID>
      <errorWord>采购采购</errorWord>
      <group>L1_Word</group>
      <groupName>字词问题</groupName>
      <ability>L2_Typo</ability>
      <abilityName>字词错误</abilityName>
      <candidateList>
        <item>采购</item>
      </candidateList>
      <explain/>
      <paraID>5D96C492</paraID>
      <start>24</start>
      <end>28</end>
      <status>unmodified</status>
      <modifiedWord/>
      <trackRevisions>false</trackRevisions>
    </reviewItem>
    <reviewItem>
      <errorID>9620e353-6256-4e5d-b6a5-0a3b091dc41d</errorID>
      <errorWord>、以及</errorWord>
      <group>L1_Punc</group>
      <groupName>标点问题</groupName>
      <ability>L2_Punc_CN</ability>
      <abilityName>标点符号问题</abilityName>
      <candidateList>
        <item>，以及</item>
      </candidateList>
      <explain>连接词前后不宜使用顿号，建议使用逗号。</explain>
      <paraID>2E1592D5</paraID>
      <start>28</start>
      <end>31</end>
      <status>unmodified</status>
      <modifiedWord/>
      <trackRevisions>false</trackRevisions>
    </reviewItem>
    <reviewItem>
      <errorID>ad8d0286-97b5-4995-bcc3-c13d640423b7</errorID>
      <errorWord>、以及</errorWord>
      <group>L1_Punc</group>
      <groupName>标点问题</groupName>
      <ability>L2_Punc_CN</ability>
      <abilityName>标点符号问题</abilityName>
      <candidateList>
        <item>，以及</item>
      </candidateList>
      <explain>连接词前后不宜使用顿号，建议使用逗号。</explain>
      <paraID> F58B9E3</paraID>
      <start>28</start>
      <end>31</end>
      <status>unmodified</status>
      <modifiedWord/>
      <trackRevisions>false</trackRevisions>
    </reviewItem>
    <reviewItem>
      <errorID>a1614e76-ae19-4eaf-b870-954bd7c12246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10FF85A2</paraID>
      <start>0</start>
      <end>2</end>
      <status>unmodified</status>
      <modifiedWord/>
      <trackRevisions>false</trackRevisions>
    </reviewItem>
    <reviewItem>
      <errorID>fa6ece8d-1e12-420b-bbbf-aab7801da3b3</errorID>
      <errorWord>、或者</errorWord>
      <group>L1_Word</group>
      <groupName>字词问题</groupName>
      <ability>L2_Typo</ability>
      <abilityName>字词错误</abilityName>
      <candidateList>
        <item>，或者</item>
      </candidateList>
      <explain/>
      <paraID>66AA0094</paraID>
      <start>11</start>
      <end>14</end>
      <status>unmodified</status>
      <modifiedWord/>
      <trackRevisions>false</trackRevisions>
    </reviewItem>
    <reviewItem>
      <errorID>7c1351a6-8415-4598-9554-4ee023406b12</errorID>
      <errorWord>日至2026年</errorWord>
      <group>L1_Word</group>
      <groupName>字词问题</groupName>
      <ability>L2_Typo</ability>
      <abilityName>字词错误</abilityName>
      <candidateList>
        <item>日起至2026年</item>
      </candidateList>
      <explain/>
      <paraID> 391C5C1</paraID>
      <start>21</start>
      <end>28</end>
      <status>unmodified</status>
      <modifiedWord/>
      <trackRevisions>false</trackRevisions>
    </reviewItem>
    <reviewItem>
      <errorID>a5fa11e0-51c9-467b-9f57-d0d5c4b3b871</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c818c546-d2e8-4ba0-abfa-46ef0d09ca95</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638a73bc-528b-4461-8366-f359c5cd2151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fb0c4bf0-2c1c-4c0f-be88-d2493f717434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dba66802-94ac-4d37-90db-e3458e2a4ee6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5d6a6aa-2199-4a69-9931-84cad41fe4fb}">
  <ds:schemaRefs/>
</ds:datastoreItem>
</file>

<file path=docProps/app.xml><?xml version="1.0" encoding="utf-8"?>
<Properties xmlns="http://schemas.openxmlformats.org/officeDocument/2006/extended-properties" xmlns:vt="http://schemas.openxmlformats.org/officeDocument/2006/docPropsVTypes">
  <Template>Normal.dotm</Template>
  <Pages>7</Pages>
  <Words>2111</Words>
  <Characters>2179</Characters>
  <Lines>0</Lines>
  <Paragraphs>0</Paragraphs>
  <TotalTime>0</TotalTime>
  <ScaleCrop>false</ScaleCrop>
  <LinksUpToDate>false</LinksUpToDate>
  <CharactersWithSpaces>2291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cp:lastPrinted>2024-12-23T06:29:00Z</cp:lastPrinted>
  <dcterms:modified xsi:type="dcterms:W3CDTF">2026-09-11T03:28:38Z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eyJoZGlkIjoiNmM1MTljNmE1NTdjZTQxYmI3OGViNGEzNzk4ZTNiY2IiLCJ1c2VySWQiOiI0MjU4NTkwMDIifQ==</vt:lpwstr>
  </property>
</Properties>
</file>