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10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附件：</w:t>
      </w:r>
    </w:p>
    <w:p w14:paraId="36FB9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水表技术标准</w:t>
      </w:r>
    </w:p>
    <w:p w14:paraId="70BE1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3A8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编制依据：本技术标准及质量要求严格依据中华人民共和国国家标准GB/T778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2018《饮用冷水水表和热水水表》（第1部分至第5部分）制定，同时参考JJG162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2019《冷水水表检定规程》、CJ/T224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2012《电子远传水表》、CJ/T535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2018《物联网水表》、YD/T4479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2023《基于NBIoT的智能水表系统总体技术要求》等标准规范。</w:t>
      </w:r>
    </w:p>
    <w:p w14:paraId="3DE73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一、总则</w:t>
      </w:r>
    </w:p>
    <w:p w14:paraId="222EC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本技术要求适用于电磁水表的采购。产品执行标准包括但不限于以下文件（凡是不注日期的引用文件，其最新版本适用于本文件）：</w:t>
      </w:r>
    </w:p>
    <w:p w14:paraId="13AF4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1.GB/T778.1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2018《饮用冷水水表和热水水表第1部分：计量要求和技术要求》</w:t>
      </w:r>
    </w:p>
    <w:p w14:paraId="6ADF0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2.GB/T778.2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2018《饮用冷水水表和热水水表第2部分：试验方法》</w:t>
      </w:r>
    </w:p>
    <w:p w14:paraId="2BEC3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3.GB/T778.3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2018《饮用冷水水表和热水水表第3部分：试验报告格式》</w:t>
      </w:r>
    </w:p>
    <w:p w14:paraId="32901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4.GB/T778.4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2018《饮用冷水水表和热水水表第4部分：GB/T778.1中未包含的非计量要求》</w:t>
      </w:r>
    </w:p>
    <w:p w14:paraId="750E6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5.GB/T778.5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2018《饮用冷水水表和热水水表第5部分：安装要求》</w:t>
      </w:r>
    </w:p>
    <w:p w14:paraId="3E283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6.JJG162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2019《冷水水表》（国家计量检定规程）</w:t>
      </w:r>
    </w:p>
    <w:p w14:paraId="3DE8C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7.CJ266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2008《饮用水冷水水表安全规则》</w:t>
      </w:r>
    </w:p>
    <w:p w14:paraId="099E0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8.CJ/T224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2012《电子远传水表》</w:t>
      </w:r>
    </w:p>
    <w:p w14:paraId="778CC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9.CJ/T535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2018《物联网水表》</w:t>
      </w:r>
    </w:p>
    <w:p w14:paraId="78BEE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.JG/T162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2017《民用建筑远传抄表系统》（替代原JG/T1622009）</w:t>
      </w:r>
    </w:p>
    <w:p w14:paraId="186AE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.CJ/T188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2018《户用计量仪表数据传输技术条件》</w:t>
      </w:r>
    </w:p>
    <w:p w14:paraId="6F8AC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.GB/T17219《生活饮用水输配水设备、防护材料及水处理材料卫生安全评价》</w:t>
      </w:r>
    </w:p>
    <w:p w14:paraId="21576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.GB4208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2008《外壳防护等级（IP代码）》</w:t>
      </w:r>
    </w:p>
    <w:p w14:paraId="5C480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二、通用计量要求和技术要求（适用所有水表）</w:t>
      </w:r>
    </w:p>
    <w:p w14:paraId="1A69B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1.准确度等级与最大允许误差</w:t>
      </w:r>
    </w:p>
    <w:p w14:paraId="14319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准确度等级为2级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。最大允许误差应符合GB/T778.1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2018第4.2条及JJG162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2019的要求：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6"/>
        <w:gridCol w:w="4956"/>
      </w:tblGrid>
      <w:tr w14:paraId="3E2E1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6" w:type="dxa"/>
          </w:tcPr>
          <w:p w14:paraId="4D346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流量区间</w:t>
            </w:r>
          </w:p>
        </w:tc>
        <w:tc>
          <w:tcPr>
            <w:tcW w:w="4956" w:type="dxa"/>
          </w:tcPr>
          <w:p w14:paraId="47134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2级表最大允许误差（水温≤30℃）</w:t>
            </w:r>
          </w:p>
        </w:tc>
      </w:tr>
      <w:tr w14:paraId="5CDE7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6" w:type="dxa"/>
          </w:tcPr>
          <w:p w14:paraId="6ECE8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低区流量：Q1≤Q＜Q2</w:t>
            </w:r>
          </w:p>
        </w:tc>
        <w:tc>
          <w:tcPr>
            <w:tcW w:w="4956" w:type="dxa"/>
          </w:tcPr>
          <w:p w14:paraId="47EDF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±5%</w:t>
            </w:r>
          </w:p>
        </w:tc>
      </w:tr>
      <w:tr w14:paraId="3134B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6" w:type="dxa"/>
          </w:tcPr>
          <w:p w14:paraId="4DB84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高区流量：Q2≤Q≤Q4</w:t>
            </w:r>
          </w:p>
        </w:tc>
        <w:tc>
          <w:tcPr>
            <w:tcW w:w="4956" w:type="dxa"/>
          </w:tcPr>
          <w:p w14:paraId="40EF9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±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%</w:t>
            </w:r>
          </w:p>
        </w:tc>
      </w:tr>
    </w:tbl>
    <w:p w14:paraId="2AC32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准确度等级为1级时，高区流量（Q2≤Q≤Q4）的最大允许误差为±1%，低区流量（Q1≤Q＜Q2）的最大允许误差为±3%。</w:t>
      </w:r>
    </w:p>
    <w:p w14:paraId="114BB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2.流量参数</w:t>
      </w:r>
    </w:p>
    <w:p w14:paraId="09C59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量程比Q3/Q1应不低于125（大口径水表应不低于160，小口径水表应不低于100），Q2/Q1的比值固定为1.6，Q4/Q3=1.25。其中Q1为最小流量，Q2为分界流量，Q3为常用流量，Q4为过载流量。</w:t>
      </w:r>
    </w:p>
    <w:p w14:paraId="41E87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3.重复性</w:t>
      </w:r>
    </w:p>
    <w:p w14:paraId="2C8BE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水表的重复性应符合以下要求：同一流量下三次测量结果的标准偏差不超过GB/T778.1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2018第4.2.2或4.2.3规定的最大允许误差的三分之一。</w:t>
      </w:r>
    </w:p>
    <w:p w14:paraId="42F58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4.压力损失等级</w:t>
      </w:r>
    </w:p>
    <w:p w14:paraId="6F08E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电磁水表压力损失等级应不高于Δp25（提供省级及以上计量测试机构出具的检测报告）。</w:t>
      </w:r>
    </w:p>
    <w:p w14:paraId="583B4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机械水表压力损失等级应不高于Δp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，即水表</w:t>
      </w:r>
      <w:r>
        <w:rPr>
          <w:rFonts w:hint="eastAsia" w:ascii="仿宋_GB2312" w:hAnsi="仿宋_GB2312" w:eastAsia="仿宋_GB2312" w:cs="仿宋_GB2312"/>
          <w:sz w:val="32"/>
          <w:szCs w:val="32"/>
        </w:rPr>
        <w:t>在Q1至Q3之间的压力损失不应超过0.010MPa。</w:t>
      </w:r>
    </w:p>
    <w:p w14:paraId="65E3C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5.压力等级</w:t>
      </w:r>
    </w:p>
    <w:p w14:paraId="03F8E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水表最高允许工作压力（MAP）应不小于1.0MPa。静压力试验要求：水表应能承受最高允许工作压力的1.6倍并保持15min，以及最高允许工作压力的2倍并保持1min，不发生渗漏或损坏。</w:t>
      </w:r>
    </w:p>
    <w:p w14:paraId="45913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6.温度等级</w:t>
      </w:r>
    </w:p>
    <w:p w14:paraId="17DC9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饮用冷水水表最高允许工作温度（MAT）为30℃，温度等级为T30。</w:t>
      </w:r>
    </w:p>
    <w:p w14:paraId="2C040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7.静磁场影响</w:t>
      </w:r>
    </w:p>
    <w:p w14:paraId="147C5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水表应不受静磁场影响。所有机械部件易受静磁场影响的水表在静磁场存在的情况下，最大允许误差应满足技术要求；在静磁场存在的情况下应不发生功能故障。</w:t>
      </w:r>
    </w:p>
    <w:p w14:paraId="780F4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8.逆流影响</w:t>
      </w:r>
    </w:p>
    <w:p w14:paraId="2CE5A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水表应能承受流量达到Q4的意外逆流而不致造成正向流计量性能发生任何下降或变化。</w:t>
      </w:r>
    </w:p>
    <w:p w14:paraId="3345A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9.水压影响</w:t>
      </w:r>
    </w:p>
    <w:p w14:paraId="432F5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水的压力在额定工作条件范围内变化时，水表的最大允许误差仍应满足技术要求。</w:t>
      </w:r>
    </w:p>
    <w:p w14:paraId="057F6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10.辅助装置影响</w:t>
      </w:r>
    </w:p>
    <w:p w14:paraId="36ABF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安装辅助装置的水表，无论是临时性的或永久性的，均应不改变水表的计量特性。</w:t>
      </w:r>
    </w:p>
    <w:p w14:paraId="3E32E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11.防护等级</w:t>
      </w:r>
    </w:p>
    <w:p w14:paraId="47DF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用于室外安装或井下安装的水表，整机防护等级应不低于IP68，不进灰尘，满足长期浸水的要求。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须提供省级及以上计量检定部门或技术监督部门出具的IP68检测报告。</w:t>
      </w:r>
    </w:p>
    <w:p w14:paraId="00703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12.材料卫生安全</w:t>
      </w:r>
    </w:p>
    <w:p w14:paraId="70144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符合《生活饮用水输配水设备及防护材料卫生安全评价规范》(检测方法采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</w:t>
      </w:r>
      <w:r>
        <w:rPr>
          <w:rFonts w:hint="eastAsia" w:ascii="仿宋_GB2312" w:hAnsi="仿宋_GB2312" w:eastAsia="仿宋_GB2312" w:cs="仿宋_GB2312"/>
          <w:sz w:val="32"/>
          <w:szCs w:val="32"/>
        </w:rPr>
        <w:t>GB/T5750-2023生活饮用水标准检验方法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企业需提供设区市级及以上疾控部门出具的检测报告。</w:t>
      </w:r>
    </w:p>
    <w:p w14:paraId="1011E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13.电子封印</w:t>
      </w:r>
    </w:p>
    <w:p w14:paraId="241A1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电子装置应设置电子封印，电子封印的设置应满足GB/T778.1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2018中6.8.2的要求，更换电池时不得损坏法制计量封印。</w:t>
      </w:r>
    </w:p>
    <w:p w14:paraId="08029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14.电池低电量报警</w:t>
      </w:r>
    </w:p>
    <w:p w14:paraId="18F33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水表上应有电池电量低指示或提示。如寄存器的显示器显示“电池电量低”信息，自该信息显示之日起，应有不低于180天的使用寿命。</w:t>
      </w:r>
    </w:p>
    <w:p w14:paraId="2ABB9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15.耐久性</w:t>
      </w:r>
    </w:p>
    <w:p w14:paraId="29D88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水表应通过GB/T778.2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2018规定的耐久性试验（含断续流量耐久性和连续流量耐久性），试验后水表的示值误差曲线及其变化量应满足标准要求。</w:t>
      </w:r>
    </w:p>
    <w:p w14:paraId="35667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.信号检测功能</w:t>
      </w:r>
    </w:p>
    <w:p w14:paraId="6F3CF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电子装置应能识别水表的正向流和反向流，并分别记录正向和反向流量或机电转换信号。</w:t>
      </w:r>
    </w:p>
    <w:p w14:paraId="54B91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.电源监测</w:t>
      </w:r>
    </w:p>
    <w:p w14:paraId="65CE7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电子装置应具备电源监测功能，包括电池剩余电量监测和电池低电压报警。低电压时默认随周期上报数据进行低电压事件告警，支持上报当前电池电压。</w:t>
      </w:r>
    </w:p>
    <w:p w14:paraId="4EFDC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三、电磁水表专项技术要求</w:t>
      </w:r>
    </w:p>
    <w:p w14:paraId="0398D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电磁水表基于法拉第电磁感应原理，采用传感器励磁系统和内置锂电池供电，具备全数字量信号处理能力。适用于大用户贸易结算、DMA分区计量、取水井计量等场景，口径范围DN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DN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00。</w:t>
      </w:r>
    </w:p>
    <w:p w14:paraId="3904E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1.测量要求</w:t>
      </w:r>
    </w:p>
    <w:p w14:paraId="25FD4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导电率要求：被测流体电导率应不低于20μS/cm。</w:t>
      </w:r>
    </w:p>
    <w:p w14:paraId="1DE22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双向测量：具备正向和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逆流</w:t>
      </w:r>
      <w:r>
        <w:rPr>
          <w:rFonts w:hint="eastAsia" w:ascii="仿宋_GB2312" w:hAnsi="仿宋_GB2312" w:eastAsia="仿宋_GB2312" w:cs="仿宋_GB2312"/>
          <w:sz w:val="32"/>
          <w:szCs w:val="32"/>
        </w:rPr>
        <w:t>自动测量功能，分别累计正反向流量，双向测量精度应符合精度要求（提供省级及以上计量测试机构检测报告）。</w:t>
      </w:r>
    </w:p>
    <w:p w14:paraId="6BFAC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2.准确度与流量参数</w:t>
      </w:r>
    </w:p>
    <w:p w14:paraId="72161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准确度等级：2级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9D73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量程比Q3/Q1（R值）：≥250。</w:t>
      </w:r>
    </w:p>
    <w:p w14:paraId="3D060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Q2/Q1=1.6，Q4/Q3=1.25。</w:t>
      </w:r>
    </w:p>
    <w:p w14:paraId="4017F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压力损失：不高于Δp25（提供省级及以上计量测试机构出具的检测报告）。</w:t>
      </w:r>
    </w:p>
    <w:p w14:paraId="5BCCD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3.材料与结构要求</w:t>
      </w:r>
    </w:p>
    <w:p w14:paraId="608D4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转换器（表体）：采用304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不锈钢机壳，外壳防护等级≥IP68。</w:t>
      </w:r>
    </w:p>
    <w:p w14:paraId="47F6F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传感器：采用304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不锈钢。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或更优材质。</w:t>
      </w:r>
    </w:p>
    <w:p w14:paraId="3D6B9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导流管材质：采用304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不锈钢材料。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或更优材质。</w:t>
      </w:r>
    </w:p>
    <w:p w14:paraId="74E6F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衬里：采用食品级橡胶。</w:t>
      </w:r>
    </w:p>
    <w:p w14:paraId="1BCC2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电极：316L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或更优</w:t>
      </w:r>
      <w:r>
        <w:rPr>
          <w:rFonts w:hint="eastAsia" w:ascii="仿宋_GB2312" w:hAnsi="仿宋_GB2312" w:eastAsia="仿宋_GB2312" w:cs="仿宋_GB2312"/>
          <w:sz w:val="32"/>
          <w:szCs w:val="32"/>
        </w:rPr>
        <w:t>材质电极，具有防水、防腐蚀、防磁干扰性能。</w:t>
      </w:r>
    </w:p>
    <w:p w14:paraId="5CFE7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其余承压件材料应符合CJ266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2008《饮用水冷水水表安全规则》的规定。</w:t>
      </w:r>
    </w:p>
    <w:p w14:paraId="74A4A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4.供电与电池</w:t>
      </w:r>
    </w:p>
    <w:p w14:paraId="3BD36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内置锂电池供电，计量部分可连续工作6年以上。</w:t>
      </w:r>
    </w:p>
    <w:p w14:paraId="17C45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计量电池和通讯电池应为可更换电池，计量电池必须由计量铅封锁闭。</w:t>
      </w:r>
    </w:p>
    <w:p w14:paraId="33177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计量电池仓和通讯电池仓采用分仓设计，符合GB/T778.1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2018标准中5.2.4项关于可更换电池水表的相关规定。</w:t>
      </w:r>
    </w:p>
    <w:p w14:paraId="004C1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使用中的水表通讯电池可在不破坏计量铅封的情况下完成更换，并且保证不中断计量，符合GB/T778.1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2018标准中6.8防护装置的规定。</w:t>
      </w:r>
    </w:p>
    <w:p w14:paraId="4136C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5.数据存储</w:t>
      </w:r>
    </w:p>
    <w:p w14:paraId="4EE1B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水表应能存储5年以上的数据，掉电（失电）时水表累计读数及设定参数保存不变。</w:t>
      </w:r>
    </w:p>
    <w:p w14:paraId="61010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6.显示方式</w:t>
      </w:r>
    </w:p>
    <w:p w14:paraId="64EDC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水表采用LCD显示屏显示水表累计流量、瞬时流量等信息，至少双行显示，显示数据精度可调，LCD显示屏需具有优秀的耐日光老化性能，显示屏可翻页显示。</w:t>
      </w:r>
    </w:p>
    <w:p w14:paraId="4F322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7.通讯接口</w:t>
      </w:r>
    </w:p>
    <w:p w14:paraId="44AE6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出厂标配4G全网通无线远传通讯功能，测量与远传一体化设计，保证数据实时采集与传输。</w:t>
      </w:r>
    </w:p>
    <w:p w14:paraId="6C3B0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涉及通讯资费的，至少承担六年内资费，配套使用客户所在地通讯公司4G流量卡。</w:t>
      </w:r>
    </w:p>
    <w:p w14:paraId="3690E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.报警功能</w:t>
      </w:r>
    </w:p>
    <w:p w14:paraId="144D3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电磁水表需具备以下报警功能：</w:t>
      </w:r>
    </w:p>
    <w:p w14:paraId="67823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强磁报警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低电量报警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空管报警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励磁报警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反向流量报警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瞬时流量上下限报警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压力上下限报警</w:t>
      </w:r>
    </w:p>
    <w:p w14:paraId="46C20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.铅封定制</w:t>
      </w:r>
    </w:p>
    <w:p w14:paraId="7713D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按用户需求订制铅封，指定标识，可增加二维码等。</w:t>
      </w:r>
    </w:p>
    <w:p w14:paraId="0A8DD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、试验与检验</w:t>
      </w:r>
    </w:p>
    <w:p w14:paraId="493AF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1.型式评价试验</w:t>
      </w:r>
    </w:p>
    <w:p w14:paraId="30A80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水表应通过GB/T778.2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2018规定的型式评价试验，包括但不限于：外观检验、示值误差试验、压力损失试验、静压力试验、静磁场试验、流体扰动试验（敏感度等级U0/D0）、耐久性试验、气候环境影响试验、电磁兼容试验等。</w:t>
      </w:r>
    </w:p>
    <w:p w14:paraId="4487F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2.出厂检验</w:t>
      </w:r>
    </w:p>
    <w:p w14:paraId="6BA8A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每台水表出厂前应逐台检验，合格后方可出厂。出厂检验项目至少包括：</w:t>
      </w:r>
    </w:p>
    <w:p w14:paraId="145CB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示值误差（流量试验）</w:t>
      </w:r>
    </w:p>
    <w:p w14:paraId="2DBD7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外观与铭牌检查</w:t>
      </w:r>
    </w:p>
    <w:p w14:paraId="17FAF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密封性试验</w:t>
      </w:r>
    </w:p>
    <w:p w14:paraId="5DF49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电子功能测试（通讯、数据存储、供电检测等）</w:t>
      </w:r>
    </w:p>
    <w:p w14:paraId="23969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机电转换误差测试</w:t>
      </w:r>
    </w:p>
    <w:p w14:paraId="7A0D6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3.首次检定</w:t>
      </w:r>
    </w:p>
    <w:p w14:paraId="75065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产品交付前，应按JJG162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2019《冷水水表检定规程》的要求完成首次检定，由具备资质的计量检定机构出具检定证书。</w:t>
      </w:r>
    </w:p>
    <w:p w14:paraId="28002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4.第三方检测报告</w:t>
      </w:r>
    </w:p>
    <w:p w14:paraId="38D90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供应商应提供以下第三方检测报告：</w:t>
      </w:r>
    </w:p>
    <w:p w14:paraId="64B86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产品型式评价批准证书（CPA）</w:t>
      </w:r>
    </w:p>
    <w:p w14:paraId="57CB2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防护等级IP68检测合格报告（省级及以上计量院出具）</w:t>
      </w:r>
    </w:p>
    <w:p w14:paraId="62F7B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生安全检测报告（区市级及以上疾控部门出具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检测方法采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</w:t>
      </w:r>
      <w:r>
        <w:rPr>
          <w:rFonts w:hint="eastAsia" w:ascii="仿宋_GB2312" w:hAnsi="仿宋_GB2312" w:eastAsia="仿宋_GB2312" w:cs="仿宋_GB2312"/>
          <w:sz w:val="32"/>
          <w:szCs w:val="32"/>
        </w:rPr>
        <w:t>GB/T5750-2023生活饮用水标准检验方法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卫生安全检测报告）</w:t>
      </w:r>
    </w:p>
    <w:p w14:paraId="33CDB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电磁水表：压力损失检测报告、始动流速检测报告、重复性检测报告、双向测量精度检测报告</w:t>
      </w:r>
    </w:p>
    <w:p w14:paraId="71D4C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5.验收标准</w:t>
      </w:r>
    </w:p>
    <w:p w14:paraId="5D5FC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5.1安装验收</w:t>
      </w:r>
    </w:p>
    <w:p w14:paraId="03D37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水表安装必须水平、无倾斜、无倒装。</w:t>
      </w:r>
    </w:p>
    <w:p w14:paraId="6167F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电子装置（数据采集和数据传输）必须与基表结合牢固且不影响基表抄读。</w:t>
      </w:r>
    </w:p>
    <w:p w14:paraId="7806E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电子装置初始底度与基表行度一致，并且入网成功可进行数据传输。</w:t>
      </w:r>
    </w:p>
    <w:p w14:paraId="3E6A2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5.2交货验收</w:t>
      </w:r>
    </w:p>
    <w:p w14:paraId="7F64F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现场安装的水表与水表安装清单一致。</w:t>
      </w:r>
    </w:p>
    <w:p w14:paraId="1A77D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如发现资料不吻合，应及时补充、修改、完善。</w:t>
      </w:r>
    </w:p>
    <w:p w14:paraId="7168F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5.3运行验收</w:t>
      </w:r>
    </w:p>
    <w:p w14:paraId="66E9A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应开展水表上报数据与现场人工抄表数据核对工作，不满足要求应及时进行整改。</w:t>
      </w:r>
    </w:p>
    <w:p w14:paraId="10661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、标志、包装、运输和贮存</w:t>
      </w:r>
    </w:p>
    <w:p w14:paraId="2F986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1.标志与铭牌</w:t>
      </w:r>
    </w:p>
    <w:p w14:paraId="2754C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水表的标志与铭牌应满足GB/T778.1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2018第6.6条的要求。铭牌上应清晰标明以下信息：</w:t>
      </w:r>
    </w:p>
    <w:p w14:paraId="3CB00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产品名称、型号及规格</w:t>
      </w:r>
    </w:p>
    <w:p w14:paraId="261C0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准确度等级</w:t>
      </w:r>
    </w:p>
    <w:p w14:paraId="4799C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压力损失等级</w:t>
      </w:r>
    </w:p>
    <w:p w14:paraId="1D098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常用流量Q3、量程比Q3/Q1</w:t>
      </w:r>
    </w:p>
    <w:p w14:paraId="30906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压力等级MAP</w:t>
      </w:r>
    </w:p>
    <w:p w14:paraId="160CD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温度等级</w:t>
      </w:r>
    </w:p>
    <w:p w14:paraId="5339E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制造厂商名称及地址</w:t>
      </w:r>
    </w:p>
    <w:p w14:paraId="53BA9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出厂编号和生产日期</w:t>
      </w:r>
    </w:p>
    <w:p w14:paraId="32B25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制造计量器具型式批准证书编号</w:t>
      </w:r>
    </w:p>
    <w:p w14:paraId="4D045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2.包装</w:t>
      </w:r>
    </w:p>
    <w:p w14:paraId="7E808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水表包装应符合防潮、防震、防碰撞的要求。外包装应注明产品名称、型号、数量、生产日期、防护等级、通信方式、电池寿命等信息，并同步生成二维码供追溯查阅。</w:t>
      </w:r>
    </w:p>
    <w:p w14:paraId="2DCD7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3.运输</w:t>
      </w:r>
    </w:p>
    <w:p w14:paraId="7E664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水表在运输过程中严禁剧烈碰撞、雨淋和受潮，应按照产品说明书要求进行装卸和搬运。</w:t>
      </w:r>
    </w:p>
    <w:p w14:paraId="5E2CF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4.贮存</w:t>
      </w:r>
    </w:p>
    <w:p w14:paraId="5AB98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水表应贮存在干燥、清洁、无腐蚀性气体的室内环境中，环境温度5℃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40℃，相对湿度≤85%。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4F25AC-D251-4D53-862B-402ED4CAA8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5C7517F-FDE7-4AF9-B733-19015A9002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1384D"/>
    <w:rsid w:val="06D80E87"/>
    <w:rsid w:val="083C7992"/>
    <w:rsid w:val="0C9B6BDE"/>
    <w:rsid w:val="0F152C78"/>
    <w:rsid w:val="0F2729AB"/>
    <w:rsid w:val="0F2C573C"/>
    <w:rsid w:val="11A16A45"/>
    <w:rsid w:val="13CD5C20"/>
    <w:rsid w:val="16612C47"/>
    <w:rsid w:val="17E00954"/>
    <w:rsid w:val="195E346D"/>
    <w:rsid w:val="1C5B1EE6"/>
    <w:rsid w:val="233F46AC"/>
    <w:rsid w:val="243E6375"/>
    <w:rsid w:val="26EA4592"/>
    <w:rsid w:val="27BB7CDD"/>
    <w:rsid w:val="2F6173BC"/>
    <w:rsid w:val="35380BBF"/>
    <w:rsid w:val="37BD1908"/>
    <w:rsid w:val="3A127C30"/>
    <w:rsid w:val="3A773F37"/>
    <w:rsid w:val="3D4C268D"/>
    <w:rsid w:val="42EA7AE0"/>
    <w:rsid w:val="4752044D"/>
    <w:rsid w:val="47AD71EA"/>
    <w:rsid w:val="50962F12"/>
    <w:rsid w:val="540715F2"/>
    <w:rsid w:val="55F36710"/>
    <w:rsid w:val="570D3572"/>
    <w:rsid w:val="59367048"/>
    <w:rsid w:val="5CDC6150"/>
    <w:rsid w:val="61512891"/>
    <w:rsid w:val="617050B9"/>
    <w:rsid w:val="63730E90"/>
    <w:rsid w:val="67DC5256"/>
    <w:rsid w:val="6AAC05F2"/>
    <w:rsid w:val="6BDF5315"/>
    <w:rsid w:val="6ECD7669"/>
    <w:rsid w:val="740F0761"/>
    <w:rsid w:val="76CD38F2"/>
    <w:rsid w:val="77E837A3"/>
    <w:rsid w:val="7B795C2B"/>
    <w:rsid w:val="7CA103C5"/>
    <w:rsid w:val="7DC5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3358</Words>
  <Characters>4038</Characters>
  <Lines>0</Lines>
  <Paragraphs>0</Paragraphs>
  <TotalTime>9</TotalTime>
  <ScaleCrop>false</ScaleCrop>
  <LinksUpToDate>false</LinksUpToDate>
  <CharactersWithSpaces>4038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2026-08-19T03:48:00Z</dcterms:created>
  <dc:creator>lenovo</dc:creator>
  <cp:lastModifiedBy>Wall-E</cp:lastModifiedBy>
  <dcterms:modified xsi:type="dcterms:W3CDTF">2026-09-08T10:18:16Z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eyJoZGlkIjoiYzY2M2NhNWEwYzA1YzI0MjQ4ZTgwMzU0MmZmYTYzNDEiLCJ1c2VySWQiOiI1ODIxOTEwNDgifQ==</vt:lpwstr>
  </property>
  <property fmtid="{D5CDD505-2E9C-101B-9397-08002B2CF9AE}" pid="4" name="ICV">
    <vt:lpwstr>5A2C24303E1846A68E5DCA99F6133D59_13</vt:lpwstr>
  </property>
</Properties>
</file>