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C7ABA">
      <w:pPr>
        <w:pStyle w:val="7"/>
        <w:ind w:firstLine="960" w:firstLineChars="300"/>
        <w:rPr>
          <w:rFonts w:hint="eastAsia" w:ascii="黑体" w:hAnsi="黑体" w:eastAsia="黑体" w:cs="黑体"/>
          <w:color w:val="auto"/>
          <w:sz w:val="32"/>
          <w:szCs w:val="32"/>
          <w:highlight w:val="none"/>
          <w:lang w:val="en-US" w:eastAsia="zh-CN"/>
        </w:rPr>
      </w:pPr>
    </w:p>
    <w:p w14:paraId="5477FB5B">
      <w:pPr>
        <w:pStyle w:val="8"/>
        <w:rPr>
          <w:rFonts w:hint="eastAsia"/>
          <w:lang w:val="en-US" w:eastAsia="zh-CN"/>
        </w:rPr>
      </w:pPr>
    </w:p>
    <w:p w14:paraId="636AF407">
      <w:pPr>
        <w:pStyle w:val="7"/>
        <w:ind w:left="0" w:leftChars="0" w:firstLine="0" w:firstLineChars="0"/>
        <w:rPr>
          <w:rFonts w:hint="eastAsia" w:ascii="黑体" w:hAnsi="黑体" w:eastAsia="黑体" w:cs="黑体"/>
          <w:color w:val="auto"/>
          <w:sz w:val="32"/>
          <w:szCs w:val="32"/>
          <w:highlight w:val="none"/>
          <w:u w:val="single"/>
          <w:lang w:val="en-US" w:eastAsia="zh-CN"/>
        </w:rPr>
      </w:pPr>
    </w:p>
    <w:p w14:paraId="5AC54FD9">
      <w:pPr>
        <w:pStyle w:val="7"/>
        <w:ind w:left="0" w:leftChars="0" w:firstLine="0" w:firstLineChars="0"/>
        <w:jc w:val="center"/>
        <w:rPr>
          <w:rFonts w:hint="default"/>
          <w:sz w:val="40"/>
          <w:szCs w:val="48"/>
          <w:u w:val="none"/>
          <w:lang w:val="en-US" w:eastAsia="zh-CN"/>
        </w:rPr>
      </w:pPr>
      <w:r>
        <w:rPr>
          <w:rFonts w:hint="eastAsia" w:ascii="方正小标宋简体" w:hAnsi="方正小标宋简体" w:eastAsia="方正小标宋简体" w:cs="方正小标宋简体"/>
          <w:color w:val="auto"/>
          <w:sz w:val="44"/>
          <w:szCs w:val="44"/>
          <w:highlight w:val="none"/>
          <w:u w:val="single"/>
          <w:lang w:val="en-US" w:eastAsia="zh-CN"/>
        </w:rPr>
        <w:t>郑州航空港区泓港水资源开发有限公司供水设施抢维修工程施工材料采购</w:t>
      </w:r>
      <w:r>
        <w:rPr>
          <w:rFonts w:hint="eastAsia" w:ascii="方正小标宋简体" w:hAnsi="方正小标宋简体" w:eastAsia="方正小标宋简体" w:cs="方正小标宋简体"/>
          <w:color w:val="auto"/>
          <w:sz w:val="44"/>
          <w:szCs w:val="44"/>
          <w:highlight w:val="none"/>
          <w:u w:val="none"/>
          <w:lang w:val="en-US" w:eastAsia="zh-CN"/>
        </w:rPr>
        <w:t>响应文件</w:t>
      </w:r>
    </w:p>
    <w:p w14:paraId="2569E28F">
      <w:pPr>
        <w:pStyle w:val="8"/>
        <w:rPr>
          <w:rFonts w:hint="eastAsia" w:ascii="黑体" w:hAnsi="黑体" w:eastAsia="黑体" w:cs="黑体"/>
          <w:color w:val="auto"/>
          <w:sz w:val="32"/>
          <w:szCs w:val="32"/>
          <w:highlight w:val="none"/>
          <w:lang w:val="en-US" w:eastAsia="zh-CN"/>
        </w:rPr>
      </w:pPr>
    </w:p>
    <w:p w14:paraId="3E16F654">
      <w:pPr>
        <w:rPr>
          <w:rFonts w:hint="eastAsia" w:ascii="黑体" w:hAnsi="黑体" w:eastAsia="黑体" w:cs="黑体"/>
          <w:color w:val="auto"/>
          <w:sz w:val="32"/>
          <w:szCs w:val="32"/>
          <w:highlight w:val="none"/>
          <w:lang w:val="en-US" w:eastAsia="zh-CN"/>
        </w:rPr>
      </w:pPr>
    </w:p>
    <w:p w14:paraId="6796EAAD">
      <w:pPr>
        <w:pStyle w:val="7"/>
        <w:rPr>
          <w:rFonts w:hint="eastAsia" w:ascii="黑体" w:hAnsi="黑体" w:eastAsia="黑体" w:cs="黑体"/>
          <w:color w:val="auto"/>
          <w:sz w:val="32"/>
          <w:szCs w:val="32"/>
          <w:highlight w:val="none"/>
          <w:lang w:val="en-US" w:eastAsia="zh-CN"/>
        </w:rPr>
      </w:pPr>
    </w:p>
    <w:p w14:paraId="460C001A">
      <w:pPr>
        <w:pStyle w:val="8"/>
        <w:rPr>
          <w:rFonts w:hint="eastAsia" w:ascii="黑体" w:hAnsi="黑体" w:eastAsia="黑体" w:cs="黑体"/>
          <w:color w:val="auto"/>
          <w:sz w:val="32"/>
          <w:szCs w:val="32"/>
          <w:highlight w:val="none"/>
          <w:lang w:val="en-US" w:eastAsia="zh-CN"/>
        </w:rPr>
      </w:pPr>
    </w:p>
    <w:p w14:paraId="71BBE4A9">
      <w:pPr>
        <w:pStyle w:val="8"/>
        <w:ind w:left="0" w:leftChars="0" w:firstLine="0" w:firstLineChars="0"/>
        <w:rPr>
          <w:rFonts w:hint="eastAsia" w:ascii="黑体" w:hAnsi="黑体" w:eastAsia="黑体" w:cs="黑体"/>
          <w:color w:val="auto"/>
          <w:sz w:val="32"/>
          <w:szCs w:val="32"/>
          <w:highlight w:val="none"/>
          <w:lang w:val="en-US" w:eastAsia="zh-CN"/>
        </w:rPr>
      </w:pPr>
    </w:p>
    <w:p w14:paraId="447DF31F">
      <w:pPr>
        <w:rPr>
          <w:rFonts w:hint="eastAsia" w:ascii="黑体" w:hAnsi="黑体" w:eastAsia="黑体" w:cs="黑体"/>
          <w:color w:val="auto"/>
          <w:sz w:val="32"/>
          <w:szCs w:val="32"/>
          <w:highlight w:val="none"/>
          <w:lang w:val="en-US" w:eastAsia="zh-CN"/>
        </w:rPr>
      </w:pPr>
    </w:p>
    <w:p w14:paraId="1C8FF2D4">
      <w:pPr>
        <w:pStyle w:val="7"/>
        <w:rPr>
          <w:rFonts w:hint="eastAsia" w:ascii="黑体" w:hAnsi="黑体" w:eastAsia="黑体" w:cs="黑体"/>
          <w:color w:val="auto"/>
          <w:sz w:val="32"/>
          <w:szCs w:val="32"/>
          <w:highlight w:val="none"/>
          <w:lang w:val="en-US" w:eastAsia="zh-CN"/>
        </w:rPr>
      </w:pPr>
    </w:p>
    <w:p w14:paraId="622C01E1">
      <w:pPr>
        <w:pStyle w:val="8"/>
        <w:rPr>
          <w:rFonts w:hint="eastAsia"/>
          <w:lang w:val="en-US" w:eastAsia="zh-CN"/>
        </w:rPr>
      </w:pPr>
    </w:p>
    <w:p w14:paraId="7D41BC0C">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26B814C">
      <w:pPr>
        <w:pStyle w:val="7"/>
        <w:ind w:left="0" w:leftChars="0" w:firstLine="0" w:firstLineChars="0"/>
        <w:rPr>
          <w:rFonts w:hint="eastAsia" w:ascii="黑体" w:hAnsi="黑体" w:eastAsia="黑体" w:cs="黑体"/>
          <w:color w:val="auto"/>
          <w:sz w:val="32"/>
          <w:szCs w:val="32"/>
          <w:highlight w:val="none"/>
          <w:lang w:val="en-US" w:eastAsia="zh-CN"/>
        </w:rPr>
      </w:pPr>
    </w:p>
    <w:p w14:paraId="10AC12D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BE909B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44975F0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2.法定代表人身份证正反面复印件（法人代表参加时提供，加盖公章）；授权委托书、授权代表身份证复印件、法定代表人身份证正反面复印件（法人代表不参加时提供，加盖公章）。</w:t>
      </w:r>
    </w:p>
    <w:p w14:paraId="1296B765">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3.营业执照（加盖公章）。</w:t>
      </w:r>
    </w:p>
    <w:p w14:paraId="18528CD2">
      <w:pPr>
        <w:keepNext w:val="0"/>
        <w:keepLines w:val="0"/>
        <w:pageBreakBefore w:val="0"/>
        <w:widowControl w:val="0"/>
        <w:kinsoku w:val="0"/>
        <w:wordWrap/>
        <w:overflowPunct/>
        <w:topLinePunct w:val="0"/>
        <w:autoSpaceDE/>
        <w:autoSpaceDN/>
        <w:bidi w:val="0"/>
        <w:adjustRightInd/>
        <w:snapToGrid/>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eastAsia="仿宋_GB2312" w:cs="仿宋_GB2312"/>
          <w:color w:val="auto"/>
          <w:sz w:val="32"/>
          <w:szCs w:val="32"/>
          <w:highlight w:val="none"/>
          <w:lang w:val="en-US" w:eastAsia="zh-CN"/>
        </w:rPr>
        <w:t>4.“中</w:t>
      </w:r>
      <w:bookmarkStart w:id="0" w:name="_GoBack"/>
      <w:bookmarkEnd w:id="0"/>
      <w:r>
        <w:rPr>
          <w:rFonts w:hint="eastAsia" w:ascii="仿宋_GB2312" w:hAnsi="仿宋_GB2312" w:eastAsia="仿宋_GB2312" w:cs="仿宋_GB2312"/>
          <w:color w:val="auto"/>
          <w:sz w:val="32"/>
          <w:szCs w:val="32"/>
          <w:highlight w:val="none"/>
          <w:lang w:val="en-US" w:eastAsia="zh-CN"/>
        </w:rPr>
        <w:t>国执行信息公开网”网站（https://zxgk.court.gov.cn/shixin）查询相关主体（含供应商、法定代表人）未列入失信被执行人查询信息（加盖公章）</w:t>
      </w:r>
      <w:r>
        <w:rPr>
          <w:rFonts w:hint="eastAsia" w:ascii="仿宋_GB2312" w:hAnsi="仿宋_GB2312" w:cs="仿宋_GB2312"/>
          <w:color w:val="auto"/>
          <w:sz w:val="32"/>
          <w:szCs w:val="32"/>
          <w:highlight w:val="none"/>
          <w:lang w:val="en-US" w:eastAsia="zh-CN"/>
        </w:rPr>
        <w:t>。</w:t>
      </w:r>
    </w:p>
    <w:p w14:paraId="3A06EE77">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5.业绩合同扫描件或者复印件，按采购公告要求提供（加盖公章）。</w:t>
      </w:r>
    </w:p>
    <w:p w14:paraId="3BB272DE">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6.开户许可证/基本账户信息（加盖公章）。</w:t>
      </w:r>
    </w:p>
    <w:p w14:paraId="09745552">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7.纳税人资格信息查询（加盖公章）。</w:t>
      </w:r>
    </w:p>
    <w:p w14:paraId="4D27B06F">
      <w:pPr>
        <w:pStyle w:val="7"/>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8.其他资料（按照采购公告要求提供）。</w:t>
      </w:r>
    </w:p>
    <w:p w14:paraId="11B89F1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597D1EEC">
      <w:pPr>
        <w:pStyle w:val="8"/>
        <w:rPr>
          <w:rFonts w:hint="eastAsia"/>
          <w:lang w:eastAsia="zh-CN"/>
        </w:rPr>
      </w:pPr>
    </w:p>
    <w:p w14:paraId="62FA52CA">
      <w:pPr>
        <w:rPr>
          <w:rFonts w:hint="eastAsia"/>
          <w:lang w:eastAsia="zh-CN"/>
        </w:rPr>
      </w:pPr>
    </w:p>
    <w:p w14:paraId="2D33D032">
      <w:pPr>
        <w:pStyle w:val="7"/>
        <w:rPr>
          <w:rFonts w:hint="eastAsia"/>
          <w:lang w:eastAsia="zh-CN"/>
        </w:rPr>
      </w:pPr>
    </w:p>
    <w:p w14:paraId="09A46810">
      <w:pPr>
        <w:pStyle w:val="8"/>
        <w:rPr>
          <w:rFonts w:hint="eastAsia"/>
          <w:lang w:eastAsia="zh-CN"/>
        </w:rPr>
      </w:pPr>
    </w:p>
    <w:p w14:paraId="62328571">
      <w:pPr>
        <w:rPr>
          <w:rFonts w:hint="eastAsia"/>
          <w:lang w:eastAsia="zh-CN"/>
        </w:rPr>
      </w:pPr>
    </w:p>
    <w:p w14:paraId="2E6B67CF">
      <w:pPr>
        <w:pStyle w:val="8"/>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9"/>
        <w:tblW w:w="0" w:type="auto"/>
        <w:jc w:val="center"/>
        <w:tblLayout w:type="fixed"/>
        <w:tblCellMar>
          <w:top w:w="0" w:type="dxa"/>
          <w:left w:w="108" w:type="dxa"/>
          <w:bottom w:w="0" w:type="dxa"/>
          <w:right w:w="108" w:type="dxa"/>
        </w:tblCellMar>
      </w:tblPr>
      <w:tblGrid>
        <w:gridCol w:w="499"/>
        <w:gridCol w:w="2168"/>
        <w:gridCol w:w="6030"/>
      </w:tblGrid>
      <w:tr w14:paraId="0BB59B90">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0D296963">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6C88074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F0B028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D857C8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3BBE3A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郑州航空港区泓港水资源开发有限公司供水设施抢维修工程施工材料采购</w:t>
            </w:r>
          </w:p>
        </w:tc>
      </w:tr>
      <w:tr w14:paraId="76DEE59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9146F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75484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E91E094">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采购内容为本工程范围内的所需的各类施工材料、产品等须符合图纸设计标准，且不得低于国家相关标准的合格标准及行业质量标准，且产品为全新产品，详见后附清单。</w:t>
            </w:r>
          </w:p>
        </w:tc>
      </w:tr>
      <w:tr w14:paraId="3AC58493">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7BC2B3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C848A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E8136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AE0402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A73D47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112A14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最高响应限价</w:t>
            </w:r>
          </w:p>
          <w:p w14:paraId="76F374D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0E8ED38">
            <w:pPr>
              <w:keepNext w:val="0"/>
              <w:keepLines w:val="0"/>
              <w:pageBreakBefore w:val="0"/>
              <w:kinsoku/>
              <w:wordWrap/>
              <w:overflowPunct/>
              <w:topLinePunct w:val="0"/>
              <w:autoSpaceDE/>
              <w:autoSpaceDN/>
              <w:bidi w:val="0"/>
              <w:snapToGrid/>
              <w:spacing w:line="360" w:lineRule="auto"/>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eastAsia="zh-CN" w:bidi="ar"/>
              </w:rPr>
              <w:t>最高响应限价：</w:t>
            </w:r>
            <w:r>
              <w:rPr>
                <w:rFonts w:hint="eastAsia" w:ascii="仿宋_GB2312" w:hAnsi="仿宋_GB2312" w:eastAsia="仿宋_GB2312" w:cs="仿宋_GB2312"/>
                <w:color w:val="auto"/>
                <w:kern w:val="0"/>
                <w:sz w:val="24"/>
                <w:szCs w:val="24"/>
                <w:highlight w:val="none"/>
                <w:u w:val="single"/>
                <w:lang w:val="en-US" w:eastAsia="zh-CN" w:bidi="ar"/>
              </w:rPr>
              <w:t>优惠率不低于1.8%</w:t>
            </w:r>
            <w:r>
              <w:rPr>
                <w:rFonts w:hint="eastAsia" w:ascii="仿宋_GB2312" w:hAnsi="仿宋_GB2312" w:eastAsia="仿宋_GB2312" w:cs="仿宋_GB2312"/>
                <w:color w:val="auto"/>
                <w:kern w:val="0"/>
                <w:sz w:val="24"/>
                <w:szCs w:val="24"/>
                <w:highlight w:val="none"/>
                <w:lang w:eastAsia="zh-CN" w:bidi="ar"/>
              </w:rPr>
              <w:t>（不含税），超过最高响应限价的报价按无效处理。</w:t>
            </w:r>
          </w:p>
        </w:tc>
      </w:tr>
      <w:tr w14:paraId="39A0B61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468FF4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8F0676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5D5938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37D3703B">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b w:val="0"/>
                <w:bCs w:val="0"/>
                <w:color w:val="000000"/>
                <w:sz w:val="24"/>
                <w:szCs w:val="24"/>
                <w:highlight w:val="none"/>
                <w:lang w:val="en-US" w:eastAsia="zh-CN" w:bidi="ar"/>
              </w:rPr>
            </w:pPr>
            <w:r>
              <w:rPr>
                <w:rFonts w:hint="eastAsia" w:ascii="仿宋_GB2312" w:hAnsi="仿宋_GB2312" w:eastAsia="仿宋_GB2312" w:cs="仿宋_GB2312"/>
                <w:b w:val="0"/>
                <w:bCs w:val="0"/>
                <w:color w:val="000000"/>
                <w:sz w:val="24"/>
                <w:szCs w:val="24"/>
                <w:highlight w:val="none"/>
                <w:lang w:val="en-US" w:eastAsia="zh-CN" w:bidi="ar"/>
              </w:rPr>
              <w:t>（1）报价：根据采购人上级单位审定结算金额优惠率为</w:t>
            </w:r>
            <w:r>
              <w:rPr>
                <w:rFonts w:hint="eastAsia" w:ascii="仿宋_GB2312" w:hAnsi="仿宋_GB2312" w:eastAsia="仿宋_GB2312" w:cs="仿宋_GB2312"/>
                <w:b w:val="0"/>
                <w:bCs w:val="0"/>
                <w:color w:val="000000"/>
                <w:sz w:val="24"/>
                <w:szCs w:val="24"/>
                <w:highlight w:val="none"/>
                <w:u w:val="single"/>
                <w:lang w:val="en-US" w:eastAsia="zh-CN" w:bidi="ar"/>
              </w:rPr>
              <w:t xml:space="preserve">   </w:t>
            </w:r>
            <w:r>
              <w:rPr>
                <w:rFonts w:hint="eastAsia" w:ascii="仿宋_GB2312" w:hAnsi="仿宋_GB2312" w:eastAsia="仿宋_GB2312" w:cs="仿宋_GB2312"/>
                <w:b w:val="0"/>
                <w:bCs w:val="0"/>
                <w:color w:val="000000"/>
                <w:sz w:val="24"/>
                <w:szCs w:val="24"/>
                <w:highlight w:val="none"/>
                <w:lang w:val="en-US" w:eastAsia="zh-CN" w:bidi="ar"/>
              </w:rPr>
              <w:t>%（不含税）；</w:t>
            </w:r>
          </w:p>
          <w:p w14:paraId="053E9CE6">
            <w:pPr>
              <w:pStyle w:val="3"/>
              <w:keepNext w:val="0"/>
              <w:keepLines w:val="0"/>
              <w:pageBreakBefore w:val="0"/>
              <w:kinsoku/>
              <w:wordWrap/>
              <w:overflowPunct/>
              <w:topLinePunct w:val="0"/>
              <w:autoSpaceDE/>
              <w:autoSpaceDN/>
              <w:bidi w:val="0"/>
              <w:snapToGrid/>
              <w:spacing w:line="360" w:lineRule="auto"/>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000000"/>
                <w:sz w:val="24"/>
                <w:szCs w:val="24"/>
                <w:highlight w:val="none"/>
                <w:lang w:val="en-US" w:eastAsia="zh-CN" w:bidi="ar"/>
              </w:rPr>
              <w:t>（2）结算时，结算价=实际供货并验收合格的各项材料数量乘各项材料结算单价，各项材料结算单价=业主上级单位审定工程结算分析出的各项材料单价（不含税）×（1－成交人所报优惠率）×（1+成交人所报增值税税率）。</w:t>
            </w: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超过最高</w:t>
            </w:r>
            <w:r>
              <w:rPr>
                <w:rFonts w:hint="eastAsia" w:ascii="仿宋_GB2312" w:hAnsi="仿宋_GB2312" w:eastAsia="仿宋_GB2312" w:cs="仿宋_GB2312"/>
                <w:color w:val="000000"/>
                <w:kern w:val="0"/>
                <w:sz w:val="24"/>
                <w:szCs w:val="24"/>
                <w:highlight w:val="none"/>
                <w:lang w:val="en-US" w:eastAsia="zh-CN" w:bidi="ar"/>
              </w:rPr>
              <w:t>响应</w:t>
            </w:r>
            <w:r>
              <w:rPr>
                <w:rFonts w:hint="eastAsia" w:ascii="仿宋_GB2312" w:hAnsi="仿宋_GB2312" w:eastAsia="仿宋_GB2312" w:cs="仿宋_GB2312"/>
                <w:color w:val="000000"/>
                <w:kern w:val="0"/>
                <w:sz w:val="24"/>
                <w:szCs w:val="24"/>
                <w:highlight w:val="none"/>
                <w:lang w:bidi="ar"/>
              </w:rPr>
              <w:t>限价的报价按无效处理）</w:t>
            </w:r>
          </w:p>
        </w:tc>
      </w:tr>
      <w:tr w14:paraId="0D17216A">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0B765C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46E960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66756A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58D9D8B">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ED9130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0E9D3D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供货周期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E45D7D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自合同签订之日起2年；开始供货时间按甲方要求。</w:t>
            </w:r>
          </w:p>
        </w:tc>
      </w:tr>
      <w:tr w14:paraId="6A74F7E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13467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D1F857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79DEF4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62F4476C">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CF76987">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B48DD0B">
            <w:pPr>
              <w:widowControl/>
              <w:jc w:val="center"/>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kern w:val="0"/>
                <w:sz w:val="24"/>
                <w:szCs w:val="24"/>
                <w:lang w:val="en-US" w:eastAsia="zh-CN" w:bidi="ar"/>
              </w:rPr>
              <w:t>质保期</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0326755">
            <w:pPr>
              <w:jc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000000"/>
                <w:sz w:val="24"/>
                <w:szCs w:val="24"/>
                <w:u w:val="single"/>
                <w:lang w:val="en-US" w:eastAsia="zh-CN"/>
              </w:rPr>
              <w:t xml:space="preserve"> / </w:t>
            </w:r>
            <w:r>
              <w:rPr>
                <w:rFonts w:hint="eastAsia" w:ascii="仿宋_GB2312" w:hAnsi="仿宋_GB2312" w:eastAsia="仿宋_GB2312" w:cs="仿宋_GB2312"/>
                <w:color w:val="000000"/>
                <w:sz w:val="24"/>
                <w:szCs w:val="24"/>
                <w:lang w:val="en-US" w:eastAsia="zh-CN"/>
              </w:rPr>
              <w:t>年</w:t>
            </w:r>
          </w:p>
        </w:tc>
      </w:tr>
      <w:tr w14:paraId="47B2FDD5">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288AAD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961AD3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224BA486">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CD37E29">
        <w:tblPrEx>
          <w:tblCellMar>
            <w:top w:w="0" w:type="dxa"/>
            <w:left w:w="108" w:type="dxa"/>
            <w:bottom w:w="0" w:type="dxa"/>
            <w:right w:w="108" w:type="dxa"/>
          </w:tblCellMar>
        </w:tblPrEx>
        <w:trPr>
          <w:trHeight w:val="9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422A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266939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3EFA4A43">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054D068A">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color w:val="000000"/>
                <w:kern w:val="0"/>
                <w:sz w:val="24"/>
                <w:szCs w:val="24"/>
                <w:lang w:val="en-US" w:eastAsia="zh-CN" w:bidi="ar"/>
              </w:rPr>
              <w:t>开户许可证/基本账户信息、纳税人资格信息查询</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p w14:paraId="17ACB925">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3</w:t>
            </w:r>
            <w:r>
              <w:rPr>
                <w:rFonts w:hint="eastAsia" w:ascii="仿宋_GB2312" w:hAnsi="仿宋_GB2312" w:eastAsia="仿宋_GB2312" w:cs="仿宋_GB2312"/>
                <w:sz w:val="24"/>
                <w:szCs w:val="24"/>
                <w:highlight w:val="none"/>
                <w:lang w:val="en-US" w:eastAsia="zh-CN"/>
              </w:rPr>
              <w:t>.成交规则：</w:t>
            </w:r>
            <w:r>
              <w:rPr>
                <w:rFonts w:hint="eastAsia" w:ascii="仿宋_GB2312" w:hAnsi="仿宋_GB2312" w:eastAsia="仿宋_GB2312" w:cs="仿宋_GB2312"/>
                <w:b/>
                <w:bCs/>
                <w:sz w:val="24"/>
                <w:szCs w:val="24"/>
                <w:highlight w:val="none"/>
                <w:lang w:val="en-US" w:eastAsia="zh-CN"/>
              </w:rPr>
              <w:t>不含税报价最低</w:t>
            </w:r>
            <w:r>
              <w:rPr>
                <w:rFonts w:hint="eastAsia" w:ascii="仿宋_GB2312" w:hAnsi="仿宋_GB2312" w:eastAsia="仿宋_GB2312" w:cs="仿宋_GB2312"/>
                <w:b w:val="0"/>
                <w:bCs w:val="0"/>
                <w:sz w:val="24"/>
                <w:szCs w:val="24"/>
                <w:highlight w:val="none"/>
                <w:lang w:val="en-US" w:eastAsia="zh-CN"/>
              </w:rPr>
              <w:t>的供应商为成交供应商（最低报价有相同报价时，进行二次报价）</w:t>
            </w:r>
            <w:r>
              <w:rPr>
                <w:rFonts w:hint="eastAsia" w:ascii="仿宋_GB2312" w:hAnsi="仿宋_GB2312" w:eastAsia="仿宋_GB2312" w:cs="仿宋_GB2312"/>
                <w:sz w:val="24"/>
                <w:szCs w:val="24"/>
                <w:highlight w:val="none"/>
              </w:rPr>
              <w:t>。</w:t>
            </w:r>
          </w:p>
        </w:tc>
      </w:tr>
      <w:tr w14:paraId="2779270D">
        <w:tblPrEx>
          <w:tblCellMar>
            <w:top w:w="0" w:type="dxa"/>
            <w:left w:w="108" w:type="dxa"/>
            <w:bottom w:w="0" w:type="dxa"/>
            <w:right w:w="108" w:type="dxa"/>
          </w:tblCellMar>
        </w:tblPrEx>
        <w:trPr>
          <w:trHeight w:val="801" w:hRule="atLeast"/>
          <w:jc w:val="center"/>
        </w:trPr>
        <w:tc>
          <w:tcPr>
            <w:tcW w:w="2667" w:type="dxa"/>
            <w:gridSpan w:val="2"/>
            <w:tcBorders>
              <w:top w:val="nil"/>
              <w:left w:val="nil"/>
              <w:bottom w:val="nil"/>
              <w:right w:val="nil"/>
            </w:tcBorders>
            <w:noWrap/>
            <w:vAlign w:val="center"/>
          </w:tcPr>
          <w:p w14:paraId="4AD500ED">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7B47849F">
            <w:pPr>
              <w:jc w:val="center"/>
              <w:outlineLvl w:val="9"/>
              <w:rPr>
                <w:rFonts w:hint="eastAsia" w:ascii="仿宋_GB2312" w:hAnsi="仿宋_GB2312" w:eastAsia="仿宋_GB2312" w:cs="仿宋_GB2312"/>
                <w:color w:val="auto"/>
                <w:sz w:val="24"/>
                <w:szCs w:val="24"/>
                <w:highlight w:val="none"/>
              </w:rPr>
            </w:pPr>
          </w:p>
        </w:tc>
      </w:tr>
      <w:tr w14:paraId="43658DE6">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AC60595">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198A3DD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71B09027">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0F1FBCDC">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029B1BEA">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4CBFBE1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319E6BF1">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710236CB">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2356C34">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5ADF8D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CA253A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068BBC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5CC0419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404F021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3532B15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6656FF6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09D7E25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298C699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093858E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A233F6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76F67914">
      <w:pP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38B1CDE1">
      <w:pPr>
        <w:rPr>
          <w:rFonts w:hint="eastAsia" w:ascii="仿宋_GB2312" w:hAnsi="仿宋_GB2312" w:eastAsia="仿宋_GB2312" w:cs="仿宋_GB2312"/>
          <w:color w:val="auto"/>
          <w:kern w:val="0"/>
          <w:sz w:val="24"/>
          <w:szCs w:val="24"/>
          <w:highlight w:val="none"/>
          <w:lang w:val="en-US" w:eastAsia="zh-CN" w:bidi="ar"/>
        </w:rPr>
      </w:pPr>
    </w:p>
    <w:p w14:paraId="5F821248">
      <w:pPr>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br w:type="page"/>
      </w:r>
    </w:p>
    <w:p w14:paraId="4ED6D5D4">
      <w:pPr>
        <w:jc w:val="center"/>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sz w:val="28"/>
          <w:szCs w:val="28"/>
          <w:lang w:val="en-US" w:eastAsia="zh-CN"/>
        </w:rPr>
        <w:t>材料清单</w:t>
      </w:r>
    </w:p>
    <w:tbl>
      <w:tblPr>
        <w:tblStyle w:val="9"/>
        <w:tblW w:w="8928" w:type="dxa"/>
        <w:tblInd w:w="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5"/>
        <w:gridCol w:w="6343"/>
        <w:gridCol w:w="868"/>
        <w:gridCol w:w="922"/>
      </w:tblGrid>
      <w:tr w14:paraId="37EFE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7C70C">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序号</w:t>
            </w:r>
          </w:p>
        </w:tc>
        <w:tc>
          <w:tcPr>
            <w:tcW w:w="63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1B3FD">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主材名称</w:t>
            </w:r>
          </w:p>
        </w:tc>
        <w:tc>
          <w:tcPr>
            <w:tcW w:w="8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FD0ED5">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数量</w:t>
            </w:r>
          </w:p>
        </w:tc>
        <w:tc>
          <w:tcPr>
            <w:tcW w:w="9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0A867">
            <w:pPr>
              <w:keepNext w:val="0"/>
              <w:keepLines w:val="0"/>
              <w:widowControl/>
              <w:suppressLineNumbers w:val="0"/>
              <w:jc w:val="center"/>
              <w:textAlignment w:val="center"/>
              <w:rPr>
                <w:rFonts w:hint="eastAsia" w:ascii="方正小标宋简体" w:hAnsi="方正小标宋简体" w:eastAsia="方正小标宋简体" w:cs="方正小标宋简体"/>
                <w:b w:val="0"/>
                <w:bCs w:val="0"/>
                <w:i w:val="0"/>
                <w:iCs w:val="0"/>
                <w:color w:val="000000"/>
                <w:sz w:val="21"/>
                <w:szCs w:val="21"/>
                <w:u w:val="none"/>
              </w:rPr>
            </w:pPr>
            <w:r>
              <w:rPr>
                <w:rFonts w:hint="eastAsia" w:ascii="方正小标宋简体" w:hAnsi="方正小标宋简体" w:eastAsia="方正小标宋简体" w:cs="方正小标宋简体"/>
                <w:b w:val="0"/>
                <w:bCs w:val="0"/>
                <w:i w:val="0"/>
                <w:iCs w:val="0"/>
                <w:color w:val="000000"/>
                <w:kern w:val="0"/>
                <w:sz w:val="21"/>
                <w:szCs w:val="21"/>
                <w:u w:val="none"/>
                <w:lang w:val="en-US" w:eastAsia="zh-CN" w:bidi="ar"/>
              </w:rPr>
              <w:t>单位</w:t>
            </w:r>
          </w:p>
        </w:tc>
      </w:tr>
      <w:tr w14:paraId="2EFE4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CD84">
            <w:pPr>
              <w:jc w:val="center"/>
              <w:rPr>
                <w:rFonts w:hint="eastAsia" w:ascii="宋体" w:hAnsi="宋体" w:eastAsia="宋体" w:cs="宋体"/>
                <w:b/>
                <w:bCs/>
                <w:i w:val="0"/>
                <w:iCs w:val="0"/>
                <w:color w:val="000000"/>
                <w:sz w:val="20"/>
                <w:szCs w:val="20"/>
                <w:u w:val="none"/>
              </w:rPr>
            </w:pPr>
          </w:p>
        </w:tc>
        <w:tc>
          <w:tcPr>
            <w:tcW w:w="6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A92F4">
            <w:pPr>
              <w:jc w:val="center"/>
              <w:rPr>
                <w:rFonts w:hint="eastAsia" w:ascii="宋体" w:hAnsi="宋体" w:eastAsia="宋体" w:cs="宋体"/>
                <w:b/>
                <w:bCs/>
                <w:i w:val="0"/>
                <w:iCs w:val="0"/>
                <w:color w:val="000000"/>
                <w:sz w:val="20"/>
                <w:szCs w:val="20"/>
                <w:u w:val="none"/>
              </w:rPr>
            </w:pPr>
          </w:p>
        </w:tc>
        <w:tc>
          <w:tcPr>
            <w:tcW w:w="8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15811">
            <w:pPr>
              <w:jc w:val="center"/>
              <w:rPr>
                <w:rFonts w:hint="eastAsia" w:ascii="宋体" w:hAnsi="宋体" w:eastAsia="宋体" w:cs="宋体"/>
                <w:b/>
                <w:bCs/>
                <w:i w:val="0"/>
                <w:iCs w:val="0"/>
                <w:color w:val="000000"/>
                <w:sz w:val="20"/>
                <w:szCs w:val="20"/>
                <w:u w:val="none"/>
              </w:rPr>
            </w:pPr>
          </w:p>
        </w:tc>
        <w:tc>
          <w:tcPr>
            <w:tcW w:w="9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B6EFE">
            <w:pPr>
              <w:jc w:val="center"/>
              <w:rPr>
                <w:rFonts w:hint="eastAsia" w:ascii="宋体" w:hAnsi="宋体" w:eastAsia="宋体" w:cs="宋体"/>
                <w:b/>
                <w:bCs/>
                <w:i w:val="0"/>
                <w:iCs w:val="0"/>
                <w:color w:val="000000"/>
                <w:sz w:val="20"/>
                <w:szCs w:val="20"/>
                <w:u w:val="none"/>
              </w:rPr>
            </w:pPr>
          </w:p>
        </w:tc>
      </w:tr>
      <w:tr w14:paraId="4C289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E81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60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水泵YQS200-11KW，流量20m3/h，单级扬程13.5m，总扬程范围108米，叶轮8级，出水口DN80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D5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F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0EF1B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FF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92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水泵配电柜软启动（与上述水泵配套，包含柜体，元器件等等）</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4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7F2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584F2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4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4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水泵YQS200-18.5KW，流量20m3/h，单级扬程13.6m，总扬程范围130米，叶轮14级，出水口DN80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0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211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3B0D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B2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6B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水泵配电柜软启动（与上述水泵配套，包含柜体，元器件等等）</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F6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EA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25105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D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11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水泵YQS200-37KW，流量40m3/h，单级扬程9m，总扬程范围120米，叶轮18级，出水口DN80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47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D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7480C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BDB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23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水泵YQS200-37KW，流量40m3/h，单级扬程9m，总扬程范围150米，叶轮18级，出水口DN80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0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D8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46CC1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B5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77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水泵配电柜软启动（与上述水泵配套，包含柜体，元器件等等）</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D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83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6F8F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A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47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水泵YQS200-55KW，流量80m3/h，单级扬程12m，总扬程范围150米，叶轮10级，出水口DN150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20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03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014B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5D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26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水泵YQS200-55KW，流量80m3/h，单级扬程12m，总扬程范围180米，叶轮10级，出水口DN150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8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10A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14804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B8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F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水泵配电柜软启动（与上述水泵配套，包含柜体，元器件等等）</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3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2C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r>
      <w:tr w14:paraId="3DF3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1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8B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JHS橡胶防水软电缆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JHSYC-3×10mm²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B2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4CA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080CD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CF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9F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JHS橡胶防水软电缆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JHSYC-3×16mm²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E6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13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216A7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3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979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JHS橡胶防水软电缆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JHSYC-3×25mm²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9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5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3EFF1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9E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48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JHS橡胶防水软电缆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JHSYC-3×35mm²</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C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5C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475E7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C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27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电缆YJLV-1KV-3*50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B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C22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33E06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C4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84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电缆YJLV-1KV-3*75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4F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B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50DB2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33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4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电缆YJLV-1KV-3*95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F7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0A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7F76D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7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36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电缆YJLV-1KV-3*120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E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1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534FD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6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9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钢制100*100*0.5桥架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4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E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34110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0A5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BF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钢制200*100*0.75桥架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8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D62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18F85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F5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BA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下井管（镀锌钢管）DN80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62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8C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76BBF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85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D7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下井管（镀锌钢管）DN100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3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9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4E97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6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B1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电接点压力表DN15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D77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E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086A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9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98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B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1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3D87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F0F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8D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E17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3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3CD6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B60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A2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DN125蝶阀D342X-10Q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8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A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FEB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4F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10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2B0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51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12FD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F2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96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CB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67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D805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B2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BD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DN250蝶阀D342X-10Q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47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3E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AE72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BBD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DA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DN300蝶阀D342X-10Q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58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5A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B8EC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4D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C2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B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05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9582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1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EE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1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C3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403B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51D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5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DN125闸阀Z45X-10Q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24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8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40E4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0C2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EF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0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1E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AAE4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3C1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682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F9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4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5FAF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CA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F7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DN250闸阀Z45X-10Q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71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29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F4AB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BE7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3B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DN300闸阀Z45X-10Q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6D7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7F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84D8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66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C1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DN80止回阀H44T-10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145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16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A391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4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72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DN100止回阀H44T-10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E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ED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12EB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8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409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DN20排气阀CRAX-10Q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E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D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439F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FCC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3B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DN50排气阀CRAX-10Q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B9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8B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0E26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83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FA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DN80排气阀CRAX-10Q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CF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88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01D2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2A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82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DN100排气阀CRAX-10Q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99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2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B2A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FB0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E0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DN150排气阀CRAX-10Q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C9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BD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E0D4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4D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EE3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DN200排气阀CRAX-10Q</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9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7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C1EC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2E0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85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DN80软连接</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4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D8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D087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41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6D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DN100软连接</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3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1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07D8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7D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E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哈夫节抱箍DN200*200mm（长）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4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C0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0A66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B3D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54B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哈夫节抱箍DN200*300mm（长）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F7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05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E498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28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8F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哈夫节抱箍DN200*400mm（长）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04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1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402B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0C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C3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哈夫节抱箍DN200*500mm（长）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353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0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C456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E5F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5C9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哈夫节抱箍DN200*750mm（长）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E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F3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C490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D4B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0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哈夫节抱箍DN200*1000mm（长）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16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ED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C58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F0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BA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哈夫节抱箍DN100*200mm（长）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1A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3D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87D6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7F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B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哈夫节抱箍DN100*300mm（长）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E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5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0D92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8E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5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哈夫节抱箍DN100*400mm（长）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9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45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59A8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F79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CD9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哈夫节抱箍DN100*500mm（长）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D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B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8DC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756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FB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哈夫节抱箍DN100*750mm（长）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11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3F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9EF3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3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C2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哈夫节抱箍DN20*120mm（长）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B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B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041D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2F3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39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哈夫节抱箍DN20*200mm（长）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D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92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A97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E8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6C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哈夫节抱箍DN25*120mm（长）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2F3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94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797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508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3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哈夫节抱箍DN25*200mm（长）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03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1D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6913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459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80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哈夫节抱箍DN25*300mm（长）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E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D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1C7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83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6F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哈夫节抱箍DN32*150mm（长）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7B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3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7E9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DB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90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哈夫节抱箍DN32*200mm（长）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01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3D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58E7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85F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99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哈夫节抱箍DN32*300mm（长）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2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6F3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40C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E0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B7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哈夫节抱箍DN32*400mm（长）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8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8F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CA48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7B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F9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哈夫节抱箍DN40*150mm（长）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0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9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4942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CD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C1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哈夫节抱箍DN40*200mm（长）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C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D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416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CF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6A2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哈夫节抱箍DN40*300mm（长）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A0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4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324A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7F8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F1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哈夫节抱箍DN40*400mm（长）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C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D9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FFCE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9E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AF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哈夫节抱箍DN50*150mm（长）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BE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1F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7D5D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F2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6E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哈夫节抱箍DN50*200mm（长）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5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43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722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9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0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哈夫节抱箍DN50*300mm（长）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C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28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179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D5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B8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哈夫节抱箍DN50*400mm（长）</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5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0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2B6A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D5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B4D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pe快速接头直径20mm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E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7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8D9F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D35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43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pe快速接头直径25mm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67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56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F198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F0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05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pe快速接头直径32mm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56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63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68E3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C1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29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pe快速接头直径40mm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FD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1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0A40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20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D9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pe快接弯头直径20mm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A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80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BE4B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4C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9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pe快接弯头直径25mm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A4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B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2A0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D6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D8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pe快接弯头直径32mm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DC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00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0D1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05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AC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pe快接弯头直径40mm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1DC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0F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4B9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2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2C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快接球阀（铜球）直径20mm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6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E8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448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58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93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快接球阀（铜球）直径25mm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B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0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B9A9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F6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B3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快接球阀（铜球）直径32mm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945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C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1041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F4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62C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快接球阀（铜球）直径40mm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3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C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4EEF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F5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48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pe快接三通直径20mm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D4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2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171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760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D4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pe快接三通直径25mm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F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E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DBE5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93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978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pe快接三通直径32mm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F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46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ABDB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79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7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pe快接三通直径40mm</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7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A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277A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9A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C9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PE水管DN20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21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CB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382C7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1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077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PE水管DN25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7C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48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2BF6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0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6B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PPR水管DN20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E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18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26C69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6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68E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PPR水管DN25</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3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30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1CEF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3F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C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PE/PPR32管件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B62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2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059B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07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D8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PE/PPR50管件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7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1D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DDC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59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B2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PE/PPR65管件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B1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A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B6C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B4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6C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PE/PPR90管件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0EA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4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BE87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EF3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24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PE/PPR100管件</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4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8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5975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EE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BF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球墨铸铁伸缩器DN150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92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02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337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54B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5D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球墨铸铁伸缩器DN200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6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1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32C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9A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7A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球墨铸铁伸缩器DN300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A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BA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5F50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4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43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K型套管DN150*300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1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062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0A7A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089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8A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K型套管DN150*500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2C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F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C02C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C3A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9E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K型套管DN200*300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5E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3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4B3F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2F5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FB1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K型套管DN200*500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D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B2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FC34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CD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E7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K型套管DN300*300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6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B0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6793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E38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71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K型套管DN300*500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5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B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2BCB7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C1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10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K型套管DN500*300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B3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4A9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E8F5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DEC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B4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K型套管DN500*500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5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FF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65E6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0A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EA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K型套管DN500*750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E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B63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550D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B1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46D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K型套管DN600*300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0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30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CCAC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EA6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A5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K型套管DN600*500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2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0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598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C1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1C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K型套管DN600*750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FA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E0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E2DD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B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E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K型套管DN800*600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24D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CA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3DFF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EC1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3F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K型套管DN800*800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54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E7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5D1E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93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01A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K型套管DN800*1000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461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9F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107F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34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119</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CC1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K型套管DN1000*600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4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48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7337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CB0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89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K型套管DN1000*800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9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22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51CA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59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CE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K型套管DN1000*1000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D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0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F2E0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D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282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K型套管DN1400*600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A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B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1A3EF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A6F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123</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5F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K型套管DN1400*800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4C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0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44BE0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5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B6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K型套管DN1400*1000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4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D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01DC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D8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125</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EE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K型套管DN1800*500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D8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68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7822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8FF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126</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F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K型套管DN1800*800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6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3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75BD8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03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127</w:t>
            </w:r>
          </w:p>
        </w:tc>
        <w:tc>
          <w:tcPr>
            <w:tcW w:w="6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3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K型套管DN1800*1000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20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A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bl>
    <w:p w14:paraId="4368F568"/>
    <w:p w14:paraId="7A3DABF5"/>
    <w:p w14:paraId="7087B47A">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备注：材料品牌推荐及其他设计特殊要求</w:t>
      </w:r>
    </w:p>
    <w:p w14:paraId="38098905">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水阀门（闸阀、蝶阀、排气阀等）推荐品牌为上海冠龙、安徽铜都、安徽红星、济南迈克、山东建华，供应商可选择推荐品牌或不低于推荐品牌质量等级的其他品牌产品。</w:t>
      </w:r>
    </w:p>
    <w:p w14:paraId="4D2DE9C8">
      <w:pPr>
        <w:rPr>
          <w:rFonts w:hint="eastAsia" w:ascii="仿宋_GB2312" w:hAnsi="仿宋_GB2312" w:eastAsia="仿宋_GB2312" w:cs="仿宋_GB2312"/>
          <w:color w:val="auto"/>
          <w:kern w:val="0"/>
          <w:sz w:val="24"/>
          <w:szCs w:val="24"/>
          <w:highlight w:val="none"/>
          <w:lang w:val="en-US" w:eastAsia="zh-CN" w:bidi="ar"/>
        </w:rPr>
      </w:pPr>
    </w:p>
    <w:sectPr>
      <w:pgSz w:w="11906" w:h="16838"/>
      <w:pgMar w:top="2098" w:right="1474" w:bottom="1984" w:left="1587" w:header="851" w:footer="992" w:gutter="0"/>
      <w:cols w:space="0" w:num="1"/>
      <w:rtlGutter w:val="0"/>
      <w:docGrid w:type="lines" w:linePitch="32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CE858">
    <w:pPr>
      <w:pStyle w:val="5"/>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5A08B7E9">
                    <w:pPr>
                      <w:pStyle w:val="5"/>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D8BFE">
    <w:pPr>
      <w:pStyle w:val="5"/>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79812145">
                    <w:pPr>
                      <w:pStyle w:val="5"/>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2BF3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51956">
    <w:pPr>
      <w:pStyle w:val="6"/>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0841">
    <w:pPr>
      <w:pStyle w:val="6"/>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2350">
    <w:pPr>
      <w:pStyle w:val="6"/>
      <w:pBdr>
        <w:bottom w:val="none" w:color="auto" w:sz="0" w:space="1"/>
      </w:pBdr>
      <w:rPr>
        <w:u w:val="non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7E35D6"/>
    <w:rsid w:val="08497B7A"/>
    <w:rsid w:val="0CAD6DA9"/>
    <w:rsid w:val="112448ED"/>
    <w:rsid w:val="127A02E6"/>
    <w:rsid w:val="20475192"/>
    <w:rsid w:val="27EB6814"/>
    <w:rsid w:val="2B087267"/>
    <w:rsid w:val="2C1300E8"/>
    <w:rsid w:val="2FCF4725"/>
    <w:rsid w:val="35F031D2"/>
    <w:rsid w:val="3B521301"/>
    <w:rsid w:val="44691B4C"/>
    <w:rsid w:val="44ED4494"/>
    <w:rsid w:val="4ECA6705"/>
    <w:rsid w:val="50D843E6"/>
    <w:rsid w:val="57821E3F"/>
    <w:rsid w:val="5FA679E8"/>
    <w:rsid w:val="61A82901"/>
    <w:rsid w:val="627E35D6"/>
    <w:rsid w:val="66F76BB8"/>
    <w:rsid w:val="7B9C393E"/>
    <w:rsid w:val="7D6019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1"/>
      <w:szCs w:val="21"/>
      <w:lang w:val="en-US" w:eastAsia="en-US" w:bidi="ar-SA"/>
    </w:rPr>
  </w:style>
  <w:style w:type="paragraph" w:styleId="4">
    <w:name w:val="Body Text Indent"/>
    <w:basedOn w:val="1"/>
    <w:next w:val="1"/>
    <w:qFormat/>
    <w:uiPriority w:val="0"/>
    <w:pPr>
      <w:spacing w:after="120"/>
      <w:ind w:left="420" w:leftChars="200"/>
    </w:p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7">
    <w:name w:val="Body Text First Indent"/>
    <w:basedOn w:val="3"/>
    <w:next w:val="8"/>
    <w:qFormat/>
    <w:uiPriority w:val="0"/>
    <w:pPr>
      <w:adjustRightInd/>
      <w:spacing w:after="120"/>
      <w:ind w:firstLine="420"/>
      <w:jc w:val="both"/>
      <w:textAlignment w:val="auto"/>
    </w:pPr>
    <w:rPr>
      <w:rFonts w:ascii="Times New Roman"/>
      <w:kern w:val="2"/>
      <w:sz w:val="32"/>
    </w:rPr>
  </w:style>
  <w:style w:type="paragraph" w:styleId="8">
    <w:name w:val="Body Text First Indent 2"/>
    <w:basedOn w:val="4"/>
    <w:next w:val="1"/>
    <w:qFormat/>
    <w:uiPriority w:val="0"/>
    <w:pPr>
      <w:spacing w:before="100" w:beforeAutospacing="1" w:after="100" w:afterAutospacing="1"/>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2740</Words>
  <Characters>4017</Characters>
  <Lines>0</Lines>
  <Paragraphs>0</Paragraphs>
  <TotalTime>0</TotalTime>
  <ScaleCrop>false</ScaleCrop>
  <LinksUpToDate>false</LinksUpToDate>
  <CharactersWithSpaces>4295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2026-06-22T02:24:00Z</dcterms:created>
  <dc:creator>花花牛</dc:creator>
  <cp:lastModifiedBy>花花牛</cp:lastModifiedBy>
  <dcterms:modified xsi:type="dcterms:W3CDTF">2026-10-09T01:29:55Z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2857EEC6517B4F7AB11265DD6FA48E59_13</vt:lpwstr>
  </property>
  <property fmtid="{D5CDD505-2E9C-101B-9397-08002B2CF9AE}" pid="4" name="KSOTemplateDocerSaveRecord">
    <vt:lpwstr>eyJoZGlkIjoiMmFhM2Q4ODZmYjM4NTI1YTVjZGU1YjkzZTkyNjU1M2MiLCJ1c2VySWQiOiIyNjkxOTk2MDkifQ==</vt:lpwstr>
  </property>
</Properties>
</file>