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CA022">
      <w:pPr>
        <w:keepNext/>
        <w:keepLines/>
        <w:pageBreakBefore w:val="0"/>
        <w:widowControl w:val="0"/>
        <w:kinsoku/>
        <w:wordWrap/>
        <w:overflowPunct/>
        <w:topLinePunct w:val="0"/>
        <w:autoSpaceDE/>
        <w:autoSpaceDN/>
        <w:bidi w:val="0"/>
        <w:spacing w:line="560" w:lineRule="exact"/>
        <w:ind w:firstLine="361" w:firstLineChars="100"/>
        <w:jc w:val="center"/>
        <w:textAlignment w:val="auto"/>
        <w:outlineLvl w:val="9"/>
        <w:rPr>
          <w:rFonts w:hint="eastAsia" w:ascii="仿宋_GB2312" w:hAnsi="仿宋_GB2312" w:eastAsia="仿宋_GB2312" w:cs="仿宋_GB2312"/>
          <w:b/>
          <w:bCs/>
          <w:kern w:val="2"/>
          <w:sz w:val="36"/>
          <w:szCs w:val="36"/>
          <w:highlight w:val="none"/>
          <w:lang w:val="en-US" w:eastAsia="zh-CN" w:bidi="ar-SA"/>
        </w:rPr>
      </w:pPr>
      <w:r>
        <w:rPr>
          <w:rFonts w:hint="eastAsia" w:ascii="仿宋_GB2312" w:hAnsi="仿宋_GB2312" w:eastAsia="仿宋_GB2312" w:cs="仿宋_GB2312"/>
          <w:b/>
          <w:bCs/>
          <w:kern w:val="2"/>
          <w:sz w:val="36"/>
          <w:szCs w:val="36"/>
          <w:highlight w:val="none"/>
          <w:lang w:val="en-US" w:eastAsia="zh-CN" w:bidi="ar-SA"/>
        </w:rPr>
        <w:t>郑州航空港经济综合实验区工业互联网产业园基础</w:t>
      </w:r>
    </w:p>
    <w:p w14:paraId="141F011A">
      <w:pPr>
        <w:keepNext/>
        <w:keepLines/>
        <w:pageBreakBefore w:val="0"/>
        <w:widowControl w:val="0"/>
        <w:kinsoku/>
        <w:wordWrap/>
        <w:overflowPunct/>
        <w:topLinePunct w:val="0"/>
        <w:autoSpaceDE/>
        <w:autoSpaceDN/>
        <w:bidi w:val="0"/>
        <w:spacing w:line="560" w:lineRule="exact"/>
        <w:ind w:firstLine="361" w:firstLineChars="100"/>
        <w:jc w:val="center"/>
        <w:textAlignment w:val="auto"/>
        <w:outlineLvl w:val="9"/>
        <w:rPr>
          <w:rFonts w:hint="eastAsia" w:ascii="仿宋_GB2312" w:hAnsi="仿宋_GB2312" w:eastAsia="仿宋_GB2312" w:cs="仿宋_GB2312"/>
          <w:b/>
          <w:bCs/>
          <w:kern w:val="2"/>
          <w:sz w:val="36"/>
          <w:szCs w:val="36"/>
          <w:highlight w:val="none"/>
          <w:lang w:val="en-US" w:eastAsia="zh-CN" w:bidi="ar-SA"/>
        </w:rPr>
      </w:pPr>
      <w:r>
        <w:rPr>
          <w:rFonts w:hint="eastAsia" w:ascii="仿宋_GB2312" w:hAnsi="仿宋_GB2312" w:eastAsia="仿宋_GB2312" w:cs="仿宋_GB2312"/>
          <w:b/>
          <w:bCs/>
          <w:kern w:val="2"/>
          <w:sz w:val="36"/>
          <w:szCs w:val="36"/>
          <w:highlight w:val="none"/>
          <w:lang w:val="en-US" w:eastAsia="zh-CN" w:bidi="ar-SA"/>
        </w:rPr>
        <w:t>设施施工总承包土石方工程机械设备租赁的采购公告</w:t>
      </w:r>
    </w:p>
    <w:p w14:paraId="0C17323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430"/>
        <w:rPr>
          <w:rFonts w:hint="eastAsia" w:ascii="微软雅黑" w:hAnsi="微软雅黑" w:eastAsia="微软雅黑" w:cs="微软雅黑"/>
          <w:i w:val="0"/>
          <w:iCs w:val="0"/>
          <w:caps w:val="0"/>
          <w:color w:val="666666"/>
          <w:spacing w:val="0"/>
          <w:sz w:val="16"/>
          <w:szCs w:val="16"/>
        </w:rPr>
      </w:pPr>
    </w:p>
    <w:p w14:paraId="29E4EE3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color w:val="000000"/>
          <w:sz w:val="32"/>
          <w:szCs w:val="32"/>
          <w:lang w:val="en-US" w:eastAsia="zh-CN"/>
        </w:rPr>
        <w:t>郑州航空港经济综合实验区工业互联网产业园基础设施施工总承包土石方工程</w:t>
      </w:r>
      <w:r>
        <w:rPr>
          <w:rFonts w:hint="eastAsia" w:ascii="仿宋_GB2312" w:hAnsi="仿宋_GB2312" w:cs="仿宋_GB2312"/>
          <w:kern w:val="2"/>
          <w:sz w:val="32"/>
          <w:szCs w:val="32"/>
          <w:highlight w:val="none"/>
          <w:lang w:val="en-US" w:eastAsia="zh-CN" w:bidi="ar-SA"/>
        </w:rPr>
        <w:t>机械设备租赁</w:t>
      </w:r>
      <w:r>
        <w:rPr>
          <w:rFonts w:hint="eastAsia" w:ascii="仿宋_GB2312" w:hAnsi="仿宋_GB2312" w:eastAsia="仿宋_GB2312" w:cs="仿宋_GB2312"/>
          <w:kern w:val="2"/>
          <w:sz w:val="32"/>
          <w:szCs w:val="32"/>
          <w:highlight w:val="none"/>
          <w:lang w:val="en-US" w:eastAsia="zh-CN" w:bidi="ar-SA"/>
        </w:rPr>
        <w:t>已具备采购条件，采购人为河南空港磬德科技有限公司，现启动本项目的采购工作，特向符合条件的潜在供应商发布采购公告。</w:t>
      </w:r>
    </w:p>
    <w:p w14:paraId="1B1B625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一、项目概况与采购范围</w:t>
      </w:r>
    </w:p>
    <w:p w14:paraId="2347242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1.项目名称：</w:t>
      </w:r>
      <w:r>
        <w:rPr>
          <w:rFonts w:hint="eastAsia" w:ascii="仿宋_GB2312" w:hAnsi="仿宋_GB2312" w:eastAsia="仿宋_GB2312" w:cs="仿宋_GB2312"/>
          <w:color w:val="000000"/>
          <w:sz w:val="32"/>
          <w:szCs w:val="32"/>
          <w:lang w:val="en-US" w:eastAsia="zh-CN"/>
        </w:rPr>
        <w:t>郑州航空港经济综合实验区工业互联网产业园基础设施施工总承包土石方工程</w:t>
      </w:r>
      <w:r>
        <w:rPr>
          <w:rFonts w:hint="eastAsia" w:ascii="仿宋_GB2312" w:hAnsi="仿宋_GB2312" w:cs="仿宋_GB2312"/>
          <w:kern w:val="2"/>
          <w:sz w:val="32"/>
          <w:szCs w:val="32"/>
          <w:highlight w:val="none"/>
          <w:lang w:val="en-US" w:eastAsia="zh-CN" w:bidi="ar-SA"/>
        </w:rPr>
        <w:t>机械设备租赁。</w:t>
      </w:r>
    </w:p>
    <w:p w14:paraId="763756E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2.项目地点：</w:t>
      </w:r>
      <w:r>
        <w:rPr>
          <w:rFonts w:hint="eastAsia" w:ascii="仿宋_GB2312" w:hAnsi="仿宋_GB2312" w:eastAsia="仿宋_GB2312" w:cs="仿宋_GB2312"/>
          <w:color w:val="000000"/>
          <w:sz w:val="32"/>
          <w:szCs w:val="32"/>
          <w:lang w:val="en-US" w:eastAsia="zh-CN"/>
        </w:rPr>
        <w:t>郑州航空港经济综合实验区(华夏大道东，舜英路以南，新港大道以西，洵美路以北)</w:t>
      </w:r>
      <w:r>
        <w:rPr>
          <w:rFonts w:hint="eastAsia" w:ascii="仿宋_GB2312" w:hAnsi="仿宋_GB2312" w:cs="仿宋_GB2312"/>
          <w:kern w:val="2"/>
          <w:sz w:val="32"/>
          <w:szCs w:val="32"/>
          <w:highlight w:val="none"/>
          <w:lang w:val="en-US" w:eastAsia="zh-CN" w:bidi="ar-SA"/>
        </w:rPr>
        <w:t>。</w:t>
      </w:r>
    </w:p>
    <w:p w14:paraId="6622F0C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3.采购项目概况：</w:t>
      </w:r>
      <w:r>
        <w:rPr>
          <w:rFonts w:hint="eastAsia" w:ascii="仿宋_GB2312" w:hAnsi="仿宋_GB2312" w:cs="仿宋_GB2312"/>
          <w:kern w:val="2"/>
          <w:sz w:val="32"/>
          <w:szCs w:val="32"/>
          <w:highlight w:val="none"/>
          <w:lang w:val="en-US" w:eastAsia="zh-CN" w:bidi="ar-SA"/>
        </w:rPr>
        <w:t>本次采购为</w:t>
      </w:r>
      <w:r>
        <w:rPr>
          <w:rFonts w:hint="eastAsia" w:ascii="仿宋_GB2312" w:hAnsi="仿宋_GB2312" w:eastAsia="仿宋_GB2312" w:cs="仿宋_GB2312"/>
          <w:color w:val="000000"/>
          <w:sz w:val="32"/>
          <w:szCs w:val="32"/>
          <w:lang w:val="en-US" w:eastAsia="zh-CN"/>
        </w:rPr>
        <w:t>郑州航空港经济综合实验区工业互联网产业园基础设施施工总承包土石方工程</w:t>
      </w:r>
      <w:r>
        <w:rPr>
          <w:rFonts w:hint="eastAsia" w:ascii="仿宋_GB2312" w:hAnsi="仿宋_GB2312" w:eastAsia="仿宋_GB2312" w:cs="仿宋_GB2312"/>
          <w:kern w:val="2"/>
          <w:sz w:val="32"/>
          <w:szCs w:val="32"/>
          <w:highlight w:val="none"/>
          <w:lang w:val="en-US" w:eastAsia="zh-CN" w:bidi="ar-SA"/>
        </w:rPr>
        <w:t>施工所需机械设备</w:t>
      </w:r>
      <w:r>
        <w:rPr>
          <w:rFonts w:hint="eastAsia" w:ascii="仿宋_GB2312" w:hAnsi="仿宋_GB2312" w:cs="仿宋_GB2312"/>
          <w:b w:val="0"/>
          <w:bCs w:val="0"/>
          <w:kern w:val="2"/>
          <w:sz w:val="32"/>
          <w:szCs w:val="32"/>
          <w:highlight w:val="none"/>
          <w:lang w:val="en-US" w:eastAsia="zh-CN" w:bidi="ar-SA"/>
        </w:rPr>
        <w:t>，具体详见报价清单。</w:t>
      </w:r>
    </w:p>
    <w:p w14:paraId="72B5AE0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4.采购范围：</w:t>
      </w:r>
      <w:r>
        <w:rPr>
          <w:rFonts w:hint="eastAsia" w:ascii="仿宋_GB2312" w:hAnsi="仿宋_GB2312" w:cs="仿宋_GB2312"/>
          <w:kern w:val="2"/>
          <w:sz w:val="32"/>
          <w:szCs w:val="32"/>
          <w:highlight w:val="none"/>
          <w:lang w:val="en-US" w:eastAsia="zh-CN" w:bidi="ar-SA"/>
        </w:rPr>
        <w:t>根据采购人安排，成交单位负责将采购人所需的施工机械运输至采购人工程施工地点指定位置，确保采购人工程施工过程中可以随时提供机械设备施工作业。</w:t>
      </w:r>
    </w:p>
    <w:p w14:paraId="2C8E22B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5.项目划分：本项目划分为</w:t>
      </w:r>
      <w:r>
        <w:rPr>
          <w:rFonts w:hint="eastAsia" w:ascii="仿宋_GB2312" w:hAnsi="仿宋_GB2312" w:cs="仿宋_GB2312"/>
          <w:kern w:val="2"/>
          <w:sz w:val="32"/>
          <w:szCs w:val="32"/>
          <w:highlight w:val="none"/>
          <w:lang w:val="en-US" w:eastAsia="zh-CN" w:bidi="ar-SA"/>
        </w:rPr>
        <w:t>一</w:t>
      </w:r>
      <w:r>
        <w:rPr>
          <w:rFonts w:hint="eastAsia" w:ascii="仿宋_GB2312" w:hAnsi="仿宋_GB2312" w:eastAsia="仿宋_GB2312" w:cs="仿宋_GB2312"/>
          <w:kern w:val="2"/>
          <w:sz w:val="32"/>
          <w:szCs w:val="32"/>
          <w:highlight w:val="none"/>
          <w:lang w:val="en-US" w:eastAsia="zh-CN" w:bidi="ar-SA"/>
        </w:rPr>
        <w:t>个标段。</w:t>
      </w:r>
    </w:p>
    <w:p w14:paraId="31CE019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6.质量要求：符合国家、省、市、区法律法规及相关规定，并符合采购人要求。</w:t>
      </w:r>
    </w:p>
    <w:p w14:paraId="0823F15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7.采购控制价为：</w:t>
      </w:r>
      <w:r>
        <w:rPr>
          <w:rFonts w:hint="eastAsia" w:ascii="仿宋_GB2312" w:hAnsi="仿宋_GB2312" w:cs="仿宋_GB2312"/>
          <w:color w:val="auto"/>
          <w:kern w:val="2"/>
          <w:sz w:val="32"/>
          <w:szCs w:val="32"/>
          <w:highlight w:val="none"/>
          <w:lang w:val="en-US" w:eastAsia="zh-CN" w:bidi="ar-SA"/>
        </w:rPr>
        <w:t>¥</w:t>
      </w:r>
      <w:r>
        <w:rPr>
          <w:rFonts w:hint="eastAsia" w:ascii="仿宋_GB2312" w:hAnsi="仿宋_GB2312" w:eastAsia="仿宋_GB2312" w:cs="仿宋_GB2312"/>
          <w:snapToGrid/>
          <w:kern w:val="0"/>
          <w:sz w:val="32"/>
          <w:szCs w:val="32"/>
          <w:lang w:val="en-US" w:eastAsia="zh-CN"/>
        </w:rPr>
        <w:t>5903575.00</w:t>
      </w:r>
      <w:r>
        <w:rPr>
          <w:rFonts w:hint="eastAsia" w:ascii="仿宋_GB2312" w:hAnsi="仿宋_GB2312" w:cs="仿宋_GB2312"/>
          <w:kern w:val="2"/>
          <w:sz w:val="32"/>
          <w:szCs w:val="32"/>
          <w:highlight w:val="none"/>
          <w:lang w:val="en-US" w:eastAsia="zh-CN" w:bidi="ar-SA"/>
        </w:rPr>
        <w:t>元</w:t>
      </w:r>
      <w:r>
        <w:rPr>
          <w:rFonts w:hint="eastAsia" w:ascii="仿宋_GB2312" w:hAnsi="仿宋_GB2312" w:eastAsia="仿宋_GB2312" w:cs="仿宋_GB2312"/>
          <w:kern w:val="2"/>
          <w:sz w:val="32"/>
          <w:szCs w:val="32"/>
          <w:highlight w:val="none"/>
          <w:lang w:val="en-US" w:eastAsia="zh-CN" w:bidi="ar-SA"/>
        </w:rPr>
        <w:t xml:space="preserve"> （不含税）。</w:t>
      </w:r>
    </w:p>
    <w:p w14:paraId="4BB7336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960" w:leftChars="200" w:right="0" w:hanging="320" w:hangingChars="1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注：若响应报价超过采购控制价（采购预算）视为无效报</w:t>
      </w:r>
      <w:r>
        <w:rPr>
          <w:rFonts w:hint="eastAsia" w:ascii="仿宋_GB2312" w:hAnsi="仿宋_GB2312" w:cs="仿宋_GB2312"/>
          <w:kern w:val="2"/>
          <w:sz w:val="32"/>
          <w:szCs w:val="32"/>
          <w:highlight w:val="none"/>
          <w:lang w:val="en-US" w:eastAsia="zh-CN" w:bidi="ar-SA"/>
        </w:rPr>
        <w:t>。（单价及总价均不能超过控制价）</w:t>
      </w:r>
      <w:r>
        <w:rPr>
          <w:rFonts w:hint="eastAsia" w:ascii="仿宋_GB2312" w:hAnsi="仿宋_GB2312" w:eastAsia="仿宋_GB2312" w:cs="仿宋_GB2312"/>
          <w:kern w:val="2"/>
          <w:sz w:val="32"/>
          <w:szCs w:val="32"/>
          <w:highlight w:val="none"/>
          <w:lang w:val="en-US" w:eastAsia="zh-CN" w:bidi="ar-SA"/>
        </w:rPr>
        <w:t>。</w:t>
      </w:r>
    </w:p>
    <w:p w14:paraId="0814E0C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7092FBA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8.服务期限：</w:t>
      </w:r>
      <w:r>
        <w:rPr>
          <w:rFonts w:hint="eastAsia" w:ascii="仿宋_GB2312" w:hAnsi="仿宋_GB2312" w:cs="仿宋_GB2312"/>
          <w:kern w:val="2"/>
          <w:sz w:val="32"/>
          <w:szCs w:val="32"/>
          <w:highlight w:val="none"/>
          <w:lang w:val="en-US" w:eastAsia="zh-CN" w:bidi="ar-SA"/>
        </w:rPr>
        <w:t>30</w:t>
      </w:r>
      <w:r>
        <w:rPr>
          <w:rFonts w:hint="eastAsia" w:ascii="仿宋_GB2312" w:hAnsi="仿宋_GB2312" w:eastAsia="仿宋_GB2312" w:cs="仿宋_GB2312"/>
          <w:kern w:val="2"/>
          <w:sz w:val="32"/>
          <w:szCs w:val="32"/>
          <w:highlight w:val="none"/>
          <w:lang w:val="en-US" w:eastAsia="zh-CN" w:bidi="ar-SA"/>
        </w:rPr>
        <w:t>日历天；具体进场日期以</w:t>
      </w:r>
      <w:r>
        <w:rPr>
          <w:rFonts w:hint="eastAsia" w:ascii="仿宋_GB2312" w:hAnsi="仿宋_GB2312" w:cs="仿宋_GB2312"/>
          <w:kern w:val="2"/>
          <w:sz w:val="32"/>
          <w:szCs w:val="32"/>
          <w:highlight w:val="none"/>
          <w:lang w:val="en-US" w:eastAsia="zh-CN" w:bidi="ar-SA"/>
        </w:rPr>
        <w:t>采购</w:t>
      </w:r>
      <w:r>
        <w:rPr>
          <w:rFonts w:hint="eastAsia" w:ascii="仿宋_GB2312" w:hAnsi="仿宋_GB2312" w:eastAsia="仿宋_GB2312" w:cs="仿宋_GB2312"/>
          <w:kern w:val="2"/>
          <w:sz w:val="32"/>
          <w:szCs w:val="32"/>
          <w:highlight w:val="none"/>
          <w:lang w:val="en-US" w:eastAsia="zh-CN" w:bidi="ar-SA"/>
        </w:rPr>
        <w:t>方通知为准。</w:t>
      </w:r>
    </w:p>
    <w:p w14:paraId="327D3C9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二、供应商资格要求</w:t>
      </w:r>
    </w:p>
    <w:p w14:paraId="4CD75AF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微软雅黑" w:hAnsi="微软雅黑" w:eastAsia="楷体_GB2312" w:cs="微软雅黑"/>
          <w:i w:val="0"/>
          <w:iCs w:val="0"/>
          <w:caps w:val="0"/>
          <w:color w:val="666666"/>
          <w:spacing w:val="0"/>
          <w:sz w:val="32"/>
          <w:szCs w:val="32"/>
          <w:highlight w:val="none"/>
          <w:lang w:val="en-US" w:eastAsia="zh-CN"/>
        </w:rPr>
      </w:pPr>
      <w:r>
        <w:rPr>
          <w:rFonts w:ascii="楷体_GB2312" w:hAnsi="微软雅黑" w:eastAsia="楷体_GB2312" w:cs="楷体_GB2312"/>
          <w:i w:val="0"/>
          <w:iCs w:val="0"/>
          <w:caps w:val="0"/>
          <w:color w:val="666666"/>
          <w:spacing w:val="0"/>
          <w:sz w:val="32"/>
          <w:szCs w:val="32"/>
          <w:highlight w:val="none"/>
          <w:shd w:val="clear" w:fill="FFFFFF"/>
        </w:rPr>
        <w:t>（一）</w:t>
      </w:r>
      <w:r>
        <w:rPr>
          <w:rFonts w:hint="eastAsia" w:ascii="楷体_GB2312" w:hAnsi="微软雅黑" w:eastAsia="楷体_GB2312" w:cs="楷体_GB2312"/>
          <w:i w:val="0"/>
          <w:iCs w:val="0"/>
          <w:caps w:val="0"/>
          <w:color w:val="666666"/>
          <w:spacing w:val="0"/>
          <w:sz w:val="32"/>
          <w:szCs w:val="32"/>
          <w:highlight w:val="none"/>
          <w:shd w:val="clear" w:fill="FFFFFF"/>
          <w:lang w:val="en-US" w:eastAsia="zh-CN"/>
        </w:rPr>
        <w:t>资格条件</w:t>
      </w:r>
    </w:p>
    <w:p w14:paraId="62A8782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宋体" w:hAnsi="宋体" w:cs="宋体"/>
          <w:color w:val="000000"/>
          <w:sz w:val="28"/>
          <w:szCs w:val="28"/>
          <w:lang w:val="en-US" w:eastAsia="zh-CN"/>
        </w:rPr>
      </w:pPr>
      <w:r>
        <w:rPr>
          <w:rFonts w:hint="eastAsia" w:ascii="仿宋_GB2312" w:hAnsi="仿宋_GB2312" w:eastAsia="仿宋_GB2312" w:cs="仿宋_GB2312"/>
          <w:kern w:val="2"/>
          <w:sz w:val="32"/>
          <w:szCs w:val="32"/>
          <w:highlight w:val="none"/>
          <w:lang w:val="en-US" w:eastAsia="zh-CN" w:bidi="ar-SA"/>
        </w:rPr>
        <w:t>1.</w:t>
      </w:r>
      <w:r>
        <w:rPr>
          <w:rFonts w:hint="eastAsia" w:ascii="仿宋_GB2312" w:hAnsi="仿宋_GB2312" w:eastAsia="仿宋_GB2312" w:cs="仿宋_GB2312"/>
          <w:snapToGrid/>
          <w:kern w:val="0"/>
          <w:sz w:val="32"/>
          <w:szCs w:val="32"/>
          <w:lang w:val="en-US" w:eastAsia="zh-CN" w:bidi="ar-SA"/>
        </w:rPr>
        <w:t>响应单位须具有独立企业法人资格，随报价递交营业执照、法人身份证等。</w:t>
      </w:r>
    </w:p>
    <w:p w14:paraId="07DBED1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2.单位负责人为同一人、或者存在控股、管理关系的不同单位，均不得同时参加本项目的响应报价，提供“国家企业信用信息公示系统”中公示的公司信息、股东（或出资人）信息。</w:t>
      </w:r>
    </w:p>
    <w:p w14:paraId="59A433C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微软雅黑" w:hAnsi="微软雅黑" w:eastAsia="微软雅黑" w:cs="微软雅黑"/>
          <w:i w:val="0"/>
          <w:iCs w:val="0"/>
          <w:caps w:val="0"/>
          <w:color w:val="666666"/>
          <w:spacing w:val="0"/>
          <w:sz w:val="32"/>
          <w:szCs w:val="32"/>
        </w:rPr>
      </w:pPr>
      <w:r>
        <w:rPr>
          <w:rFonts w:hint="eastAsia" w:ascii="楷体_GB2312" w:hAnsi="微软雅黑" w:eastAsia="楷体_GB2312" w:cs="楷体_GB2312"/>
          <w:i w:val="0"/>
          <w:iCs w:val="0"/>
          <w:caps w:val="0"/>
          <w:color w:val="666666"/>
          <w:spacing w:val="0"/>
          <w:sz w:val="32"/>
          <w:szCs w:val="32"/>
          <w:shd w:val="clear" w:fill="FFFFFF"/>
        </w:rPr>
        <w:t>（</w:t>
      </w:r>
      <w:r>
        <w:rPr>
          <w:rFonts w:hint="eastAsia" w:ascii="楷体_GB2312" w:hAnsi="微软雅黑" w:eastAsia="楷体_GB2312" w:cs="楷体_GB2312"/>
          <w:i w:val="0"/>
          <w:iCs w:val="0"/>
          <w:caps w:val="0"/>
          <w:color w:val="666666"/>
          <w:spacing w:val="0"/>
          <w:sz w:val="32"/>
          <w:szCs w:val="32"/>
          <w:shd w:val="clear" w:fill="FFFFFF"/>
          <w:lang w:val="en-US" w:eastAsia="zh-CN"/>
        </w:rPr>
        <w:t>二</w:t>
      </w:r>
      <w:r>
        <w:rPr>
          <w:rFonts w:hint="eastAsia" w:ascii="楷体_GB2312" w:hAnsi="微软雅黑" w:eastAsia="楷体_GB2312" w:cs="楷体_GB2312"/>
          <w:i w:val="0"/>
          <w:iCs w:val="0"/>
          <w:caps w:val="0"/>
          <w:color w:val="666666"/>
          <w:spacing w:val="0"/>
          <w:sz w:val="32"/>
          <w:szCs w:val="32"/>
          <w:shd w:val="clear" w:fill="FFFFFF"/>
        </w:rPr>
        <w:t>）信誉要求</w:t>
      </w:r>
    </w:p>
    <w:p w14:paraId="68103E7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供应商需提供在“中国执行信息公开网”网站（https://zxgk.court.gov.cn/shixin）查询相关主体（含供应商、法定代表人）未列入失信被执行人查询信息，若被列入失信被执行人名单，拒绝其参与本次采购活动，其响应无效。</w:t>
      </w:r>
    </w:p>
    <w:p w14:paraId="303CBB2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2.对于供应商查询过程中输入信息或查询路径不准确等的，可由采购人在评审会议当天进行查询复核并留档，以查询复核结果为准。</w:t>
      </w:r>
    </w:p>
    <w:p w14:paraId="205C133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本项目采取资格后审，资格审查不合格的供应商的响应文件将按无效标处理。</w:t>
      </w:r>
    </w:p>
    <w:p w14:paraId="2EEEAAA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三、项目评审规则</w:t>
      </w:r>
    </w:p>
    <w:p w14:paraId="4611840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询价采购：本项目采取最低价法，选取</w:t>
      </w:r>
      <w:r>
        <w:rPr>
          <w:rFonts w:hint="eastAsia" w:ascii="仿宋_GB2312" w:hAnsi="仿宋_GB2312" w:cs="仿宋_GB2312"/>
          <w:kern w:val="2"/>
          <w:sz w:val="32"/>
          <w:szCs w:val="32"/>
          <w:highlight w:val="none"/>
          <w:lang w:val="en-US" w:eastAsia="zh-CN" w:bidi="ar-SA"/>
        </w:rPr>
        <w:t>总</w:t>
      </w:r>
      <w:r>
        <w:rPr>
          <w:rFonts w:hint="eastAsia" w:ascii="仿宋_GB2312" w:hAnsi="仿宋_GB2312" w:eastAsia="仿宋_GB2312" w:cs="仿宋_GB2312"/>
          <w:kern w:val="2"/>
          <w:sz w:val="32"/>
          <w:szCs w:val="32"/>
          <w:highlight w:val="none"/>
          <w:lang w:val="en-US" w:eastAsia="zh-CN" w:bidi="ar-SA"/>
        </w:rPr>
        <w:t>价最低（不含税）</w:t>
      </w:r>
      <w:r>
        <w:rPr>
          <w:rFonts w:hint="eastAsia" w:ascii="仿宋_GB2312" w:hAnsi="仿宋_GB2312" w:cs="仿宋_GB2312"/>
          <w:kern w:val="2"/>
          <w:sz w:val="32"/>
          <w:szCs w:val="32"/>
          <w:highlight w:val="none"/>
          <w:lang w:val="en-US" w:eastAsia="zh-CN" w:bidi="ar-SA"/>
        </w:rPr>
        <w:t>的供应方</w:t>
      </w:r>
      <w:r>
        <w:rPr>
          <w:rFonts w:hint="eastAsia" w:ascii="仿宋_GB2312" w:hAnsi="仿宋_GB2312" w:eastAsia="仿宋_GB2312" w:cs="仿宋_GB2312"/>
          <w:kern w:val="2"/>
          <w:sz w:val="32"/>
          <w:szCs w:val="32"/>
          <w:highlight w:val="none"/>
          <w:lang w:val="en-US" w:eastAsia="zh-CN" w:bidi="ar-SA"/>
        </w:rPr>
        <w:t>作为成交单位</w:t>
      </w:r>
    </w:p>
    <w:p w14:paraId="4961E19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四、采购文件获取</w:t>
      </w:r>
    </w:p>
    <w:p w14:paraId="65100D1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采购文件获取时间：公告开始时间至响应文件接收截止时间。</w:t>
      </w:r>
    </w:p>
    <w:p w14:paraId="1A59E5E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微软雅黑" w:hAnsi="微软雅黑" w:eastAsia="微软雅黑" w:cs="微软雅黑"/>
          <w:i w:val="0"/>
          <w:iCs w:val="0"/>
          <w:caps w:val="0"/>
          <w:color w:val="666666"/>
          <w:spacing w:val="0"/>
          <w:sz w:val="32"/>
          <w:szCs w:val="32"/>
        </w:rPr>
      </w:pPr>
      <w:r>
        <w:rPr>
          <w:rFonts w:hint="eastAsia" w:ascii="仿宋_GB2312" w:hAnsi="仿宋_GB2312" w:eastAsia="仿宋_GB2312" w:cs="仿宋_GB2312"/>
          <w:kern w:val="2"/>
          <w:sz w:val="32"/>
          <w:szCs w:val="32"/>
          <w:highlight w:val="none"/>
          <w:lang w:val="en-US" w:eastAsia="zh-CN" w:bidi="ar-SA"/>
        </w:rPr>
        <w:t>采购文件获取：采购公告网页自行下载（https://www.hkgfztz.com）。</w:t>
      </w:r>
    </w:p>
    <w:p w14:paraId="0279AE8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五、响应文件的递交</w:t>
      </w:r>
    </w:p>
    <w:p w14:paraId="66B7EE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1.响应文件接收截止时间：2026年</w:t>
      </w:r>
      <w:r>
        <w:rPr>
          <w:rFonts w:hint="eastAsia" w:ascii="仿宋_GB2312" w:hAnsi="仿宋_GB2312" w:cs="仿宋_GB2312"/>
          <w:kern w:val="2"/>
          <w:sz w:val="32"/>
          <w:szCs w:val="32"/>
          <w:highlight w:val="none"/>
          <w:lang w:val="en-US" w:eastAsia="zh-CN" w:bidi="ar-SA"/>
        </w:rPr>
        <w:t>10</w:t>
      </w:r>
      <w:r>
        <w:rPr>
          <w:rFonts w:hint="eastAsia" w:ascii="仿宋_GB2312" w:hAnsi="仿宋_GB2312" w:eastAsia="仿宋_GB2312" w:cs="仿宋_GB2312"/>
          <w:kern w:val="2"/>
          <w:sz w:val="32"/>
          <w:szCs w:val="32"/>
          <w:highlight w:val="none"/>
          <w:lang w:val="en-US" w:eastAsia="zh-CN" w:bidi="ar-SA"/>
        </w:rPr>
        <w:t>月</w:t>
      </w:r>
      <w:r>
        <w:rPr>
          <w:rFonts w:hint="eastAsia" w:ascii="仿宋_GB2312" w:hAnsi="仿宋_GB2312" w:cs="仿宋_GB2312"/>
          <w:kern w:val="2"/>
          <w:sz w:val="32"/>
          <w:szCs w:val="32"/>
          <w:highlight w:val="none"/>
          <w:lang w:val="en-US" w:eastAsia="zh-CN" w:bidi="ar-SA"/>
        </w:rPr>
        <w:t>26</w:t>
      </w:r>
      <w:r>
        <w:rPr>
          <w:rFonts w:hint="eastAsia" w:ascii="仿宋_GB2312" w:hAnsi="仿宋_GB2312" w:eastAsia="仿宋_GB2312" w:cs="仿宋_GB2312"/>
          <w:kern w:val="2"/>
          <w:sz w:val="32"/>
          <w:szCs w:val="32"/>
          <w:highlight w:val="none"/>
          <w:lang w:val="en-US" w:eastAsia="zh-CN" w:bidi="ar-SA"/>
        </w:rPr>
        <w:t xml:space="preserve"> 日</w:t>
      </w:r>
      <w:r>
        <w:rPr>
          <w:rFonts w:hint="eastAsia" w:ascii="仿宋_GB2312" w:hAnsi="仿宋_GB2312" w:cs="仿宋_GB2312"/>
          <w:kern w:val="2"/>
          <w:sz w:val="32"/>
          <w:szCs w:val="32"/>
          <w:highlight w:val="none"/>
          <w:lang w:val="en-US" w:eastAsia="zh-CN" w:bidi="ar-SA"/>
        </w:rPr>
        <w:t xml:space="preserve"> 12</w:t>
      </w:r>
      <w:r>
        <w:rPr>
          <w:rFonts w:hint="eastAsia" w:ascii="仿宋_GB2312" w:hAnsi="仿宋_GB2312" w:eastAsia="仿宋_GB2312" w:cs="仿宋_GB2312"/>
          <w:kern w:val="2"/>
          <w:sz w:val="32"/>
          <w:szCs w:val="32"/>
          <w:highlight w:val="none"/>
          <w:lang w:val="en-US" w:eastAsia="zh-CN" w:bidi="ar-SA"/>
        </w:rPr>
        <w:t xml:space="preserve"> 时 </w:t>
      </w:r>
      <w:r>
        <w:rPr>
          <w:rFonts w:hint="eastAsia" w:ascii="仿宋_GB2312" w:hAnsi="仿宋_GB2312" w:cs="仿宋_GB2312"/>
          <w:kern w:val="2"/>
          <w:sz w:val="32"/>
          <w:szCs w:val="32"/>
          <w:highlight w:val="none"/>
          <w:lang w:val="en-US" w:eastAsia="zh-CN" w:bidi="ar-SA"/>
        </w:rPr>
        <w:t>00</w:t>
      </w:r>
      <w:r>
        <w:rPr>
          <w:rFonts w:hint="eastAsia" w:ascii="仿宋_GB2312" w:hAnsi="仿宋_GB2312" w:eastAsia="仿宋_GB2312" w:cs="仿宋_GB2312"/>
          <w:kern w:val="2"/>
          <w:sz w:val="32"/>
          <w:szCs w:val="32"/>
          <w:highlight w:val="none"/>
          <w:lang w:val="en-US" w:eastAsia="zh-CN" w:bidi="ar-SA"/>
        </w:rPr>
        <w:t xml:space="preserve"> 分。</w:t>
      </w:r>
    </w:p>
    <w:p w14:paraId="231FD76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2.响应文件接收地点： 河南省郑州航空港区新港大道东侧洵美路北侧兴瑞汇金国际9号楼6楼，文件密封后可由响应人直接送达或采用邮寄方式送达，若采用邮寄方式的需自行考虑</w:t>
      </w:r>
      <w:r>
        <w:rPr>
          <w:rFonts w:hint="eastAsia" w:ascii="仿宋_GB2312" w:hAnsi="仿宋_GB2312" w:cs="仿宋_GB2312"/>
          <w:kern w:val="2"/>
          <w:sz w:val="32"/>
          <w:szCs w:val="32"/>
          <w:highlight w:val="none"/>
          <w:lang w:val="en-US" w:eastAsia="zh-CN" w:bidi="ar-SA"/>
        </w:rPr>
        <w:t>邮寄</w:t>
      </w:r>
      <w:r>
        <w:rPr>
          <w:rFonts w:hint="eastAsia" w:ascii="仿宋_GB2312" w:hAnsi="仿宋_GB2312" w:eastAsia="仿宋_GB2312" w:cs="仿宋_GB2312"/>
          <w:kern w:val="2"/>
          <w:sz w:val="32"/>
          <w:szCs w:val="32"/>
          <w:highlight w:val="none"/>
          <w:lang w:val="en-US" w:eastAsia="zh-CN" w:bidi="ar-SA"/>
        </w:rPr>
        <w:t>到达时间</w:t>
      </w:r>
      <w:r>
        <w:rPr>
          <w:rFonts w:hint="eastAsia" w:ascii="仿宋_GB2312" w:hAnsi="仿宋_GB2312" w:cs="仿宋_GB2312"/>
          <w:kern w:val="2"/>
          <w:sz w:val="32"/>
          <w:szCs w:val="32"/>
          <w:highlight w:val="none"/>
          <w:lang w:val="en-US" w:eastAsia="zh-CN" w:bidi="ar-SA"/>
        </w:rPr>
        <w:t>。</w:t>
      </w:r>
    </w:p>
    <w:p w14:paraId="1BFF72D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2240" w:leftChars="200" w:right="0" w:hanging="1600" w:hangingChars="5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3.文件接收联系人及联系方式：</w:t>
      </w:r>
      <w:r>
        <w:rPr>
          <w:rFonts w:hint="eastAsia" w:ascii="仿宋_GB2312" w:hAnsi="仿宋_GB2312" w:cs="仿宋_GB2312"/>
          <w:kern w:val="2"/>
          <w:sz w:val="32"/>
          <w:szCs w:val="32"/>
          <w:highlight w:val="none"/>
          <w:lang w:val="en-US" w:eastAsia="zh-CN" w:bidi="ar-SA"/>
        </w:rPr>
        <w:t>贾老师</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_GB2312" w:hAnsi="仿宋_GB2312" w:cs="仿宋_GB2312"/>
          <w:kern w:val="2"/>
          <w:sz w:val="32"/>
          <w:szCs w:val="32"/>
          <w:highlight w:val="none"/>
          <w:lang w:val="en-US" w:eastAsia="zh-CN" w:bidi="ar-SA"/>
        </w:rPr>
        <w:t>15836071981</w:t>
      </w:r>
      <w:r>
        <w:rPr>
          <w:rFonts w:hint="eastAsia" w:ascii="仿宋_GB2312" w:hAnsi="仿宋_GB2312" w:eastAsia="仿宋_GB2312" w:cs="仿宋_GB2312"/>
          <w:kern w:val="2"/>
          <w:sz w:val="32"/>
          <w:szCs w:val="32"/>
          <w:highlight w:val="none"/>
          <w:lang w:val="en-US" w:eastAsia="zh-CN" w:bidi="ar-SA"/>
        </w:rPr>
        <w:t xml:space="preserve">    </w:t>
      </w:r>
    </w:p>
    <w:p w14:paraId="4825A17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4.其他有关事项：响应文件以到达时间为准，逾期送达的或者未送达指定地点的采购文件，采购人不予受理。</w:t>
      </w:r>
    </w:p>
    <w:p w14:paraId="31B03B6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六、发布公告的媒介</w:t>
      </w:r>
    </w:p>
    <w:p w14:paraId="1162B45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微软雅黑" w:hAnsi="微软雅黑" w:eastAsia="微软雅黑" w:cs="微软雅黑"/>
          <w:i w:val="0"/>
          <w:iCs w:val="0"/>
          <w:caps w:val="0"/>
          <w:color w:val="666666"/>
          <w:spacing w:val="0"/>
          <w:sz w:val="32"/>
          <w:szCs w:val="32"/>
        </w:rPr>
      </w:pPr>
      <w:r>
        <w:rPr>
          <w:rFonts w:hint="eastAsia" w:ascii="仿宋_GB2312" w:hAnsi="仿宋_GB2312" w:eastAsia="仿宋_GB2312" w:cs="仿宋_GB2312"/>
          <w:kern w:val="2"/>
          <w:sz w:val="32"/>
          <w:szCs w:val="32"/>
          <w:highlight w:val="none"/>
          <w:lang w:val="en-US" w:eastAsia="zh-CN" w:bidi="ar-SA"/>
        </w:rPr>
        <w:t>本次采购公告在《河南航空港发展投资集团有限公司官方网（https://www.hkgfztz.com）上发布。采购人对任何转载信息及由此产生的后果均不承担任何责任。</w:t>
      </w:r>
    </w:p>
    <w:p w14:paraId="7484D2E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七、联系方式</w:t>
      </w:r>
    </w:p>
    <w:p w14:paraId="1F2943E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招标人：河南空港磬德科技有限公司</w:t>
      </w:r>
    </w:p>
    <w:p w14:paraId="4315C67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地  址：河南省郑州航空港区新港大道东侧洵美路北侧兴瑞汇金国际9号楼6楼</w:t>
      </w:r>
    </w:p>
    <w:p w14:paraId="7C4ADD6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联系人： </w:t>
      </w:r>
      <w:r>
        <w:rPr>
          <w:rFonts w:hint="eastAsia" w:ascii="仿宋_GB2312" w:hAnsi="仿宋_GB2312" w:cs="仿宋_GB2312"/>
          <w:kern w:val="2"/>
          <w:sz w:val="32"/>
          <w:szCs w:val="32"/>
          <w:highlight w:val="none"/>
          <w:lang w:val="en-US" w:eastAsia="zh-CN" w:bidi="ar-SA"/>
        </w:rPr>
        <w:t>贾老师</w:t>
      </w:r>
      <w:r>
        <w:rPr>
          <w:rFonts w:hint="eastAsia" w:ascii="仿宋_GB2312" w:hAnsi="仿宋_GB2312" w:eastAsia="仿宋_GB2312" w:cs="仿宋_GB2312"/>
          <w:kern w:val="2"/>
          <w:sz w:val="32"/>
          <w:szCs w:val="32"/>
          <w:highlight w:val="none"/>
          <w:lang w:val="en-US" w:eastAsia="zh-CN" w:bidi="ar-SA"/>
        </w:rPr>
        <w:t xml:space="preserve">   </w:t>
      </w:r>
    </w:p>
    <w:p w14:paraId="17CB973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联系电话：</w:t>
      </w:r>
      <w:r>
        <w:rPr>
          <w:rFonts w:hint="eastAsia" w:ascii="仿宋_GB2312" w:hAnsi="仿宋_GB2312" w:cs="仿宋_GB2312"/>
          <w:kern w:val="2"/>
          <w:sz w:val="32"/>
          <w:szCs w:val="32"/>
          <w:highlight w:val="none"/>
          <w:lang w:val="en-US" w:eastAsia="zh-CN" w:bidi="ar-SA"/>
        </w:rPr>
        <w:t>15836071981</w:t>
      </w:r>
      <w:r>
        <w:rPr>
          <w:rFonts w:hint="eastAsia" w:ascii="仿宋_GB2312" w:hAnsi="仿宋_GB2312" w:eastAsia="仿宋_GB2312" w:cs="仿宋_GB2312"/>
          <w:kern w:val="2"/>
          <w:sz w:val="32"/>
          <w:szCs w:val="32"/>
          <w:highlight w:val="none"/>
          <w:lang w:val="en-US" w:eastAsia="zh-CN" w:bidi="ar-SA"/>
        </w:rPr>
        <w:t xml:space="preserve">     </w:t>
      </w:r>
    </w:p>
    <w:p w14:paraId="651AF2F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八、附件</w:t>
      </w:r>
    </w:p>
    <w:p w14:paraId="2E8E2B67">
      <w:pPr>
        <w:numPr>
          <w:ilvl w:val="0"/>
          <w:numId w:val="0"/>
        </w:numPr>
        <w:spacing w:line="560" w:lineRule="exact"/>
        <w:ind w:firstLine="640" w:firstLineChars="200"/>
        <w:textAlignment w:val="center"/>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附件1：响应文件；</w:t>
      </w:r>
    </w:p>
    <w:p w14:paraId="2E29613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附件2：报价清单； </w:t>
      </w:r>
    </w:p>
    <w:p w14:paraId="4A1A575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66A9DD6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07AE333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2026年</w:t>
      </w:r>
      <w:r>
        <w:rPr>
          <w:rFonts w:hint="eastAsia" w:ascii="仿宋_GB2312" w:hAnsi="仿宋_GB2312" w:cs="仿宋_GB2312"/>
          <w:kern w:val="2"/>
          <w:sz w:val="32"/>
          <w:szCs w:val="32"/>
          <w:highlight w:val="none"/>
          <w:lang w:val="en-US" w:eastAsia="zh-CN" w:bidi="ar-SA"/>
        </w:rPr>
        <w:t>10</w:t>
      </w:r>
      <w:r>
        <w:rPr>
          <w:rFonts w:hint="eastAsia" w:ascii="仿宋_GB2312" w:hAnsi="仿宋_GB2312" w:eastAsia="仿宋_GB2312" w:cs="仿宋_GB2312"/>
          <w:kern w:val="2"/>
          <w:sz w:val="32"/>
          <w:szCs w:val="32"/>
          <w:highlight w:val="none"/>
          <w:lang w:val="en-US" w:eastAsia="zh-CN" w:bidi="ar-SA"/>
        </w:rPr>
        <w:t>月</w:t>
      </w:r>
      <w:r>
        <w:rPr>
          <w:rFonts w:hint="eastAsia" w:ascii="仿宋_GB2312" w:hAnsi="仿宋_GB2312" w:cs="仿宋_GB2312"/>
          <w:kern w:val="2"/>
          <w:sz w:val="32"/>
          <w:szCs w:val="32"/>
          <w:highlight w:val="none"/>
          <w:lang w:val="en-US" w:eastAsia="zh-CN" w:bidi="ar-SA"/>
        </w:rPr>
        <w:t>21</w:t>
      </w:r>
      <w:r>
        <w:rPr>
          <w:rFonts w:hint="eastAsia" w:ascii="仿宋_GB2312" w:hAnsi="仿宋_GB2312" w:eastAsia="仿宋_GB2312" w:cs="仿宋_GB2312"/>
          <w:kern w:val="2"/>
          <w:sz w:val="32"/>
          <w:szCs w:val="32"/>
          <w:highlight w:val="none"/>
          <w:lang w:val="en-US" w:eastAsia="zh-CN" w:bidi="ar-SA"/>
        </w:rPr>
        <w:t>日</w:t>
      </w:r>
    </w:p>
    <w:p w14:paraId="4A7AC511">
      <w:pPr>
        <w:ind w:left="0" w:leftChars="0" w:firstLine="0" w:firstLineChars="0"/>
        <w:outlineLvl w:val="0"/>
        <w:rPr>
          <w:rFonts w:hint="eastAsia" w:ascii="黑体" w:hAnsi="黑体" w:eastAsia="黑体" w:cs="黑体"/>
          <w:lang w:val="en-US" w:eastAsia="zh-CN"/>
        </w:rPr>
      </w:pPr>
    </w:p>
    <w:p w14:paraId="0E9EF7A9">
      <w:pPr>
        <w:ind w:left="0" w:leftChars="0" w:firstLine="0" w:firstLineChars="0"/>
        <w:outlineLvl w:val="0"/>
        <w:rPr>
          <w:rFonts w:hint="default" w:ascii="黑体" w:hAnsi="黑体" w:eastAsia="黑体" w:cs="黑体"/>
          <w:lang w:val="en-US" w:eastAsia="zh-CN"/>
        </w:rPr>
      </w:pPr>
      <w:r>
        <w:rPr>
          <w:rFonts w:hint="eastAsia" w:ascii="黑体" w:hAnsi="黑体" w:eastAsia="黑体" w:cs="黑体"/>
          <w:lang w:val="en-US" w:eastAsia="zh-CN"/>
        </w:rPr>
        <w:t>附件1：</w:t>
      </w:r>
    </w:p>
    <w:p w14:paraId="22FE6419">
      <w:pPr>
        <w:pStyle w:val="8"/>
        <w:ind w:left="0" w:leftChars="0" w:firstLine="0" w:firstLineChars="0"/>
        <w:rPr>
          <w:rFonts w:hint="eastAsia" w:ascii="黑体" w:hAnsi="黑体" w:eastAsia="黑体" w:cs="黑体"/>
          <w:color w:val="auto"/>
          <w:sz w:val="32"/>
          <w:szCs w:val="32"/>
          <w:highlight w:val="none"/>
          <w:lang w:val="en-US" w:eastAsia="zh-CN"/>
        </w:rPr>
      </w:pPr>
    </w:p>
    <w:p w14:paraId="278CD852">
      <w:pPr>
        <w:pStyle w:val="8"/>
        <w:ind w:firstLine="0" w:firstLineChars="0"/>
        <w:jc w:val="center"/>
        <w:rPr>
          <w:rFonts w:hint="default"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u w:val="single"/>
          <w:lang w:val="en-US" w:eastAsia="zh-CN"/>
        </w:rPr>
        <w:t>郑州航空港经济综合实验区工业互联网产业园基础设施施工总承包土石方工程机械设备租赁项目</w:t>
      </w:r>
    </w:p>
    <w:p w14:paraId="69390ECA">
      <w:pPr>
        <w:pStyle w:val="9"/>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5F9AAD99">
      <w:pPr>
        <w:pStyle w:val="9"/>
        <w:rPr>
          <w:rFonts w:hint="eastAsia" w:ascii="黑体" w:hAnsi="黑体" w:eastAsia="黑体" w:cs="黑体"/>
          <w:color w:val="auto"/>
          <w:sz w:val="32"/>
          <w:szCs w:val="32"/>
          <w:highlight w:val="none"/>
          <w:lang w:val="en-US" w:eastAsia="zh-CN"/>
        </w:rPr>
      </w:pPr>
    </w:p>
    <w:p w14:paraId="354E386F">
      <w:pPr>
        <w:rPr>
          <w:rFonts w:hint="eastAsia" w:ascii="黑体" w:hAnsi="黑体" w:eastAsia="黑体" w:cs="黑体"/>
          <w:color w:val="auto"/>
          <w:sz w:val="32"/>
          <w:szCs w:val="32"/>
          <w:highlight w:val="none"/>
          <w:lang w:val="en-US" w:eastAsia="zh-CN"/>
        </w:rPr>
      </w:pPr>
    </w:p>
    <w:p w14:paraId="15CACDF5">
      <w:pPr>
        <w:pStyle w:val="8"/>
        <w:rPr>
          <w:rFonts w:hint="eastAsia" w:ascii="黑体" w:hAnsi="黑体" w:eastAsia="黑体" w:cs="黑体"/>
          <w:color w:val="auto"/>
          <w:sz w:val="32"/>
          <w:szCs w:val="32"/>
          <w:highlight w:val="none"/>
          <w:lang w:val="en-US" w:eastAsia="zh-CN"/>
        </w:rPr>
      </w:pPr>
    </w:p>
    <w:p w14:paraId="246704DF">
      <w:pPr>
        <w:pStyle w:val="9"/>
        <w:rPr>
          <w:rFonts w:hint="eastAsia" w:ascii="黑体" w:hAnsi="黑体" w:eastAsia="黑体" w:cs="黑体"/>
          <w:color w:val="auto"/>
          <w:sz w:val="32"/>
          <w:szCs w:val="32"/>
          <w:highlight w:val="none"/>
          <w:lang w:val="en-US" w:eastAsia="zh-CN"/>
        </w:rPr>
      </w:pPr>
    </w:p>
    <w:p w14:paraId="67943AE5">
      <w:pPr>
        <w:rPr>
          <w:rFonts w:hint="eastAsia" w:ascii="黑体" w:hAnsi="黑体" w:eastAsia="黑体" w:cs="黑体"/>
          <w:color w:val="auto"/>
          <w:sz w:val="32"/>
          <w:szCs w:val="32"/>
          <w:highlight w:val="none"/>
          <w:lang w:val="en-US" w:eastAsia="zh-CN"/>
        </w:rPr>
      </w:pPr>
    </w:p>
    <w:p w14:paraId="7BDBDD66">
      <w:pPr>
        <w:pStyle w:val="8"/>
        <w:rPr>
          <w:rFonts w:hint="eastAsia" w:ascii="黑体" w:hAnsi="黑体" w:eastAsia="黑体" w:cs="黑体"/>
          <w:color w:val="auto"/>
          <w:sz w:val="32"/>
          <w:szCs w:val="32"/>
          <w:highlight w:val="none"/>
          <w:lang w:val="en-US" w:eastAsia="zh-CN"/>
        </w:rPr>
      </w:pPr>
    </w:p>
    <w:p w14:paraId="59874F11">
      <w:pPr>
        <w:pStyle w:val="9"/>
        <w:rPr>
          <w:rFonts w:hint="eastAsia" w:ascii="黑体" w:hAnsi="黑体" w:eastAsia="黑体" w:cs="黑体"/>
          <w:color w:val="auto"/>
          <w:sz w:val="32"/>
          <w:szCs w:val="32"/>
          <w:highlight w:val="none"/>
          <w:lang w:val="en-US" w:eastAsia="zh-CN"/>
        </w:rPr>
      </w:pPr>
    </w:p>
    <w:p w14:paraId="6AD4C61D">
      <w:pPr>
        <w:rPr>
          <w:rFonts w:hint="eastAsia" w:ascii="黑体" w:hAnsi="黑体" w:eastAsia="黑体" w:cs="黑体"/>
          <w:color w:val="auto"/>
          <w:sz w:val="32"/>
          <w:szCs w:val="32"/>
          <w:highlight w:val="none"/>
          <w:lang w:val="en-US" w:eastAsia="zh-CN"/>
        </w:rPr>
      </w:pPr>
    </w:p>
    <w:p w14:paraId="2ED4591A">
      <w:pPr>
        <w:ind w:left="0" w:leftChars="0" w:firstLine="0" w:firstLineChars="0"/>
        <w:rPr>
          <w:rFonts w:hint="eastAsia" w:ascii="黑体" w:hAnsi="黑体" w:eastAsia="黑体" w:cs="黑体"/>
          <w:color w:val="auto"/>
          <w:sz w:val="32"/>
          <w:szCs w:val="32"/>
          <w:highlight w:val="none"/>
          <w:lang w:val="en-US" w:eastAsia="zh-CN"/>
        </w:rPr>
      </w:pPr>
    </w:p>
    <w:p w14:paraId="137C94C7">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043E100D">
      <w:pPr>
        <w:pStyle w:val="8"/>
        <w:ind w:left="0" w:leftChars="0" w:firstLine="0" w:firstLineChars="0"/>
        <w:rPr>
          <w:rFonts w:hint="eastAsia" w:ascii="黑体" w:hAnsi="黑体" w:eastAsia="黑体" w:cs="黑体"/>
          <w:color w:val="auto"/>
          <w:sz w:val="32"/>
          <w:szCs w:val="32"/>
          <w:highlight w:val="none"/>
          <w:lang w:val="en-US" w:eastAsia="zh-CN"/>
        </w:rPr>
      </w:pPr>
    </w:p>
    <w:p w14:paraId="4A475AB9">
      <w:pPr>
        <w:pStyle w:val="9"/>
        <w:rPr>
          <w:rFonts w:hint="eastAsia" w:ascii="黑体" w:hAnsi="黑体" w:eastAsia="黑体" w:cs="黑体"/>
          <w:color w:val="auto"/>
          <w:sz w:val="32"/>
          <w:szCs w:val="32"/>
          <w:highlight w:val="none"/>
          <w:lang w:val="en-US" w:eastAsia="zh-CN"/>
        </w:rPr>
      </w:pPr>
    </w:p>
    <w:p w14:paraId="2504B674">
      <w:pPr>
        <w:rPr>
          <w:rFonts w:hint="eastAsia" w:ascii="黑体" w:hAnsi="黑体" w:eastAsia="黑体" w:cs="黑体"/>
          <w:color w:val="auto"/>
          <w:sz w:val="32"/>
          <w:szCs w:val="32"/>
          <w:highlight w:val="none"/>
          <w:lang w:val="en-US" w:eastAsia="zh-CN"/>
        </w:rPr>
      </w:pPr>
    </w:p>
    <w:p w14:paraId="36690464">
      <w:pPr>
        <w:rPr>
          <w:rFonts w:hint="eastAsia" w:ascii="黑体" w:hAnsi="黑体" w:eastAsia="黑体" w:cs="黑体"/>
          <w:color w:val="auto"/>
          <w:sz w:val="32"/>
          <w:szCs w:val="32"/>
          <w:highlight w:val="none"/>
          <w:lang w:val="en-US" w:eastAsia="zh-CN"/>
        </w:rPr>
      </w:pPr>
    </w:p>
    <w:p w14:paraId="061C4768">
      <w:pPr>
        <w:rPr>
          <w:rFonts w:hint="eastAsia" w:ascii="黑体" w:hAnsi="黑体" w:eastAsia="黑体" w:cs="黑体"/>
          <w:color w:val="auto"/>
          <w:sz w:val="32"/>
          <w:szCs w:val="32"/>
          <w:highlight w:val="none"/>
          <w:lang w:val="en-US" w:eastAsia="zh-CN"/>
        </w:rPr>
      </w:pPr>
    </w:p>
    <w:p w14:paraId="10AE0DA2">
      <w:pPr>
        <w:rPr>
          <w:rFonts w:hint="eastAsia" w:ascii="黑体" w:hAnsi="黑体" w:eastAsia="黑体" w:cs="黑体"/>
          <w:color w:val="auto"/>
          <w:sz w:val="32"/>
          <w:szCs w:val="32"/>
          <w:highlight w:val="none"/>
          <w:lang w:val="en-US" w:eastAsia="zh-CN"/>
        </w:rPr>
      </w:pPr>
    </w:p>
    <w:p w14:paraId="402E6453">
      <w:pPr>
        <w:ind w:left="0" w:leftChars="0" w:firstLine="0" w:firstLineChars="0"/>
        <w:rPr>
          <w:rFonts w:hint="eastAsia" w:ascii="黑体" w:hAnsi="黑体" w:eastAsia="黑体" w:cs="黑体"/>
          <w:color w:val="auto"/>
          <w:sz w:val="32"/>
          <w:szCs w:val="32"/>
          <w:highlight w:val="none"/>
          <w:lang w:val="en-US" w:eastAsia="zh-CN"/>
        </w:rPr>
      </w:pPr>
    </w:p>
    <w:p w14:paraId="535580A1">
      <w:pPr>
        <w:ind w:left="0" w:leftChars="0" w:firstLine="0" w:firstLineChars="0"/>
        <w:rPr>
          <w:rFonts w:hint="eastAsia"/>
          <w:lang w:val="en-US" w:eastAsia="zh-CN"/>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3"/>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default"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 xml:space="preserve">3、提供承诺书，格式附后。                                                                                                                                                                                                                                                                                                                                                                                                                                                                                                                       </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3"/>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上述本条第4、5</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3"/>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410C9DA8">
      <w:pPr>
        <w:pStyle w:val="9"/>
        <w:rPr>
          <w:rFonts w:hint="eastAsia"/>
          <w:lang w:eastAsia="zh-CN"/>
        </w:rPr>
      </w:pPr>
    </w:p>
    <w:p w14:paraId="39CA9C73">
      <w:pPr>
        <w:rPr>
          <w:rFonts w:hint="eastAsia"/>
          <w:lang w:eastAsia="zh-CN"/>
        </w:rPr>
      </w:pPr>
    </w:p>
    <w:p w14:paraId="62BA7220">
      <w:pPr>
        <w:ind w:left="0" w:leftChars="0" w:firstLine="0" w:firstLineChars="0"/>
        <w:rPr>
          <w:rFonts w:hint="eastAsia"/>
          <w:lang w:eastAsia="zh-CN"/>
        </w:rPr>
      </w:pPr>
    </w:p>
    <w:p w14:paraId="54FB9A80">
      <w:pPr>
        <w:ind w:left="0" w:leftChars="0" w:firstLine="0" w:firstLineChars="0"/>
        <w:rPr>
          <w:rFonts w:hint="eastAsia"/>
          <w:lang w:eastAsia="zh-CN"/>
        </w:rPr>
      </w:pPr>
    </w:p>
    <w:p w14:paraId="289EBF73">
      <w:pPr>
        <w:ind w:left="0" w:leftChars="0" w:firstLine="0" w:firstLineChars="0"/>
        <w:rPr>
          <w:rFonts w:hint="eastAsia"/>
          <w:lang w:val="en-US" w:eastAsia="zh-CN"/>
        </w:rPr>
      </w:pPr>
    </w:p>
    <w:p w14:paraId="3520FF29">
      <w:pPr>
        <w:ind w:left="0" w:leftChars="0" w:firstLine="0" w:firstLineChars="0"/>
        <w:rPr>
          <w:rFonts w:hint="default"/>
          <w:lang w:val="en-US" w:eastAsia="zh-CN"/>
        </w:rPr>
      </w:pPr>
      <w:r>
        <w:rPr>
          <w:rFonts w:hint="eastAsia"/>
          <w:lang w:val="en-US" w:eastAsia="zh-CN"/>
        </w:rPr>
        <w:t>附件1：</w:t>
      </w:r>
    </w:p>
    <w:tbl>
      <w:tblPr>
        <w:tblStyle w:val="10"/>
        <w:tblW w:w="0" w:type="auto"/>
        <w:jc w:val="center"/>
        <w:tblLayout w:type="fixed"/>
        <w:tblCellMar>
          <w:top w:w="0" w:type="dxa"/>
          <w:left w:w="108" w:type="dxa"/>
          <w:bottom w:w="0" w:type="dxa"/>
          <w:right w:w="108" w:type="dxa"/>
        </w:tblCellMar>
      </w:tblPr>
      <w:tblGrid>
        <w:gridCol w:w="631"/>
        <w:gridCol w:w="2034"/>
        <w:gridCol w:w="6047"/>
      </w:tblGrid>
      <w:tr w14:paraId="1F39FCD7">
        <w:tblPrEx>
          <w:tblCellMar>
            <w:top w:w="0" w:type="dxa"/>
            <w:left w:w="108" w:type="dxa"/>
            <w:bottom w:w="0" w:type="dxa"/>
            <w:right w:w="108" w:type="dxa"/>
          </w:tblCellMar>
        </w:tblPrEx>
        <w:trPr>
          <w:trHeight w:val="610" w:hRule="atLeast"/>
          <w:jc w:val="center"/>
        </w:trPr>
        <w:tc>
          <w:tcPr>
            <w:tcW w:w="8712" w:type="dxa"/>
            <w:gridSpan w:val="3"/>
            <w:tcBorders>
              <w:top w:val="nil"/>
              <w:left w:val="nil"/>
              <w:bottom w:val="nil"/>
              <w:right w:val="nil"/>
            </w:tcBorders>
            <w:noWrap w:val="0"/>
            <w:vAlign w:val="center"/>
          </w:tcPr>
          <w:p w14:paraId="5C144ACD">
            <w:pPr>
              <w:keepNext w:val="0"/>
              <w:keepLines w:val="0"/>
              <w:pageBreakBefore w:val="0"/>
              <w:widowControl/>
              <w:kinsoku/>
              <w:wordWrap/>
              <w:overflowPunct/>
              <w:topLinePunct w:val="0"/>
              <w:autoSpaceDE/>
              <w:autoSpaceDN/>
              <w:bidi w:val="0"/>
              <w:adjustRightInd/>
              <w:snapToGrid/>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b/>
                <w:bCs/>
                <w:color w:val="auto"/>
                <w:kern w:val="0"/>
                <w:sz w:val="28"/>
                <w:szCs w:val="28"/>
                <w:lang w:val="en-US" w:eastAsia="zh-CN" w:bidi="ar"/>
              </w:rPr>
              <w:t>郑州航空港经济综合实验区工业互联网产业园基础设施施工总承包土石方工程机械设备租赁报价函</w:t>
            </w:r>
          </w:p>
        </w:tc>
      </w:tr>
      <w:tr w14:paraId="02D8DF0E">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2E2E28E5">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1</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60593936">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项目名称</w:t>
            </w:r>
          </w:p>
        </w:tc>
        <w:tc>
          <w:tcPr>
            <w:tcW w:w="6047" w:type="dxa"/>
            <w:tcBorders>
              <w:top w:val="single" w:color="000000" w:sz="4" w:space="0"/>
              <w:left w:val="single" w:color="000000" w:sz="4" w:space="0"/>
              <w:bottom w:val="single" w:color="000000" w:sz="4" w:space="0"/>
              <w:right w:val="single" w:color="000000" w:sz="4" w:space="0"/>
            </w:tcBorders>
            <w:noWrap w:val="0"/>
            <w:vAlign w:val="center"/>
          </w:tcPr>
          <w:p w14:paraId="64716569">
            <w:pPr>
              <w:widowControl/>
              <w:ind w:left="1200" w:leftChars="0" w:hanging="1200" w:hangingChars="500"/>
              <w:jc w:val="left"/>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val="en-US" w:eastAsia="zh-CN" w:bidi="ar"/>
              </w:rPr>
              <w:t>郑州航空港经济综合实验区工业互联网产业园基础设施施工总承包土石方工程机械设备租赁</w:t>
            </w:r>
          </w:p>
        </w:tc>
      </w:tr>
      <w:tr w14:paraId="41B37A23">
        <w:tblPrEx>
          <w:tblCellMar>
            <w:top w:w="0" w:type="dxa"/>
            <w:left w:w="108" w:type="dxa"/>
            <w:bottom w:w="0" w:type="dxa"/>
            <w:right w:w="108" w:type="dxa"/>
          </w:tblCellMar>
        </w:tblPrEx>
        <w:trPr>
          <w:trHeight w:val="418"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69075EFF">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3D28AF1F">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highlight w:val="none"/>
                <w:lang w:val="en-US" w:eastAsia="zh-CN" w:bidi="ar"/>
              </w:rPr>
              <w:t>采购</w:t>
            </w:r>
            <w:r>
              <w:rPr>
                <w:rFonts w:hint="eastAsia" w:ascii="宋体" w:hAnsi="宋体" w:eastAsia="宋体" w:cs="宋体"/>
                <w:color w:val="auto"/>
                <w:kern w:val="0"/>
                <w:sz w:val="24"/>
                <w:szCs w:val="24"/>
                <w:highlight w:val="none"/>
                <w:lang w:bidi="ar"/>
              </w:rPr>
              <w:t>内容</w:t>
            </w:r>
          </w:p>
        </w:tc>
        <w:tc>
          <w:tcPr>
            <w:tcW w:w="6047" w:type="dxa"/>
            <w:tcBorders>
              <w:top w:val="single" w:color="000000" w:sz="4" w:space="0"/>
              <w:left w:val="single" w:color="000000" w:sz="4" w:space="0"/>
              <w:bottom w:val="single" w:color="000000" w:sz="4" w:space="0"/>
              <w:right w:val="single" w:color="000000" w:sz="4" w:space="0"/>
            </w:tcBorders>
            <w:noWrap w:val="0"/>
            <w:vAlign w:val="center"/>
          </w:tcPr>
          <w:p w14:paraId="4DC939EC">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本项目涉及的机械设备租赁,详见报价清单。</w:t>
            </w:r>
          </w:p>
        </w:tc>
      </w:tr>
      <w:tr w14:paraId="23E1DC12">
        <w:tblPrEx>
          <w:tblCellMar>
            <w:top w:w="0" w:type="dxa"/>
            <w:left w:w="108" w:type="dxa"/>
            <w:bottom w:w="0" w:type="dxa"/>
            <w:right w:w="108" w:type="dxa"/>
          </w:tblCellMar>
        </w:tblPrEx>
        <w:trPr>
          <w:trHeight w:val="437"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6B8698FE">
            <w:pPr>
              <w:widowControl/>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39AFEFA5">
            <w:pPr>
              <w:widowControl/>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采购人</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772DD334">
            <w:pPr>
              <w:widowControl/>
              <w:jc w:val="center"/>
              <w:textAlignment w:val="center"/>
              <w:rPr>
                <w:rFonts w:hint="eastAsia" w:ascii="宋体" w:hAnsi="宋体" w:eastAsia="宋体" w:cs="宋体"/>
                <w:color w:val="auto"/>
                <w:sz w:val="24"/>
                <w:szCs w:val="24"/>
                <w:highlight w:val="yellow"/>
                <w:lang w:val="en-US" w:eastAsia="zh-CN"/>
              </w:rPr>
            </w:pPr>
            <w:r>
              <w:rPr>
                <w:rFonts w:hint="eastAsia" w:ascii="宋体" w:hAnsi="宋体" w:eastAsia="宋体" w:cs="宋体"/>
                <w:color w:val="auto"/>
                <w:kern w:val="0"/>
                <w:sz w:val="24"/>
                <w:szCs w:val="24"/>
                <w:lang w:val="en-US" w:eastAsia="zh-CN" w:bidi="ar"/>
              </w:rPr>
              <w:t>河南空港磬德科技有限公司</w:t>
            </w:r>
          </w:p>
        </w:tc>
      </w:tr>
      <w:tr w14:paraId="0621052F">
        <w:tblPrEx>
          <w:tblCellMar>
            <w:top w:w="0" w:type="dxa"/>
            <w:left w:w="108" w:type="dxa"/>
            <w:bottom w:w="0" w:type="dxa"/>
            <w:right w:w="108" w:type="dxa"/>
          </w:tblCellMar>
        </w:tblPrEx>
        <w:trPr>
          <w:trHeight w:val="758" w:hRule="atLeast"/>
          <w:jc w:val="center"/>
        </w:trPr>
        <w:tc>
          <w:tcPr>
            <w:tcW w:w="631" w:type="dxa"/>
            <w:tcBorders>
              <w:top w:val="single" w:color="000000" w:sz="4" w:space="0"/>
              <w:left w:val="single" w:color="000000" w:sz="4" w:space="0"/>
              <w:right w:val="single" w:color="000000" w:sz="4" w:space="0"/>
            </w:tcBorders>
            <w:noWrap/>
            <w:vAlign w:val="center"/>
          </w:tcPr>
          <w:p w14:paraId="451EC613">
            <w:pPr>
              <w:widowControl/>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w:t>
            </w:r>
          </w:p>
        </w:tc>
        <w:tc>
          <w:tcPr>
            <w:tcW w:w="2034" w:type="dxa"/>
            <w:tcBorders>
              <w:top w:val="single" w:color="000000" w:sz="4" w:space="0"/>
              <w:left w:val="single" w:color="000000" w:sz="4" w:space="0"/>
              <w:right w:val="single" w:color="000000" w:sz="4" w:space="0"/>
            </w:tcBorders>
            <w:noWrap/>
            <w:vAlign w:val="center"/>
          </w:tcPr>
          <w:p w14:paraId="5E47B508">
            <w:pPr>
              <w:widowControl/>
              <w:ind w:left="0" w:leftChars="0" w:firstLine="0" w:firstLineChars="0"/>
              <w:jc w:val="center"/>
              <w:textAlignment w:val="center"/>
              <w:rPr>
                <w:rFonts w:hint="eastAsia" w:ascii="宋体" w:hAnsi="宋体" w:eastAsia="宋体" w:cs="宋体"/>
                <w:color w:val="auto"/>
                <w:kern w:val="0"/>
                <w:sz w:val="24"/>
                <w:szCs w:val="24"/>
                <w:highlight w:val="yellow"/>
                <w:lang w:val="en-US" w:eastAsia="zh-CN" w:bidi="ar"/>
              </w:rPr>
            </w:pPr>
            <w:r>
              <w:rPr>
                <w:rFonts w:hint="eastAsia" w:ascii="宋体" w:hAnsi="宋体" w:eastAsia="宋体" w:cs="宋体"/>
                <w:color w:val="auto"/>
                <w:kern w:val="0"/>
                <w:sz w:val="24"/>
                <w:szCs w:val="24"/>
                <w:highlight w:val="none"/>
                <w:lang w:bidi="ar"/>
              </w:rPr>
              <w:t>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w:t>
            </w:r>
            <w:r>
              <w:rPr>
                <w:rFonts w:hint="eastAsia" w:ascii="宋体" w:hAnsi="宋体" w:eastAsia="宋体" w:cs="宋体"/>
                <w:color w:val="auto"/>
                <w:kern w:val="0"/>
                <w:sz w:val="24"/>
                <w:szCs w:val="24"/>
                <w:highlight w:val="none"/>
                <w:lang w:val="en-US" w:eastAsia="zh-CN" w:bidi="ar"/>
              </w:rPr>
              <w:t>(不含税）</w:t>
            </w:r>
          </w:p>
        </w:tc>
        <w:tc>
          <w:tcPr>
            <w:tcW w:w="6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05C8D">
            <w:pPr>
              <w:keepNext w:val="0"/>
              <w:keepLines w:val="0"/>
              <w:widowControl/>
              <w:suppressLineNumbers w:val="0"/>
              <w:ind w:left="0" w:leftChars="0" w:firstLine="0" w:firstLineChars="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u w:val="single"/>
                <w:lang w:val="en-US" w:eastAsia="zh-CN" w:bidi="ar"/>
              </w:rPr>
              <w:t xml:space="preserve">     5903575.00         </w:t>
            </w:r>
            <w:r>
              <w:rPr>
                <w:rFonts w:hint="eastAsia" w:ascii="宋体" w:hAnsi="宋体" w:eastAsia="宋体" w:cs="宋体"/>
                <w:color w:val="auto"/>
                <w:kern w:val="0"/>
                <w:sz w:val="24"/>
                <w:szCs w:val="24"/>
                <w:highlight w:val="none"/>
                <w:lang w:val="en-US" w:eastAsia="zh-CN" w:bidi="ar"/>
              </w:rPr>
              <w:t>元（不含税）</w:t>
            </w:r>
          </w:p>
        </w:tc>
      </w:tr>
      <w:tr w14:paraId="719B99A7">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2B1751CC">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5</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501FDD4C">
            <w:pPr>
              <w:widowControl/>
              <w:ind w:left="0" w:leftChars="0" w:firstLine="0" w:firstLineChars="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响应报价</w:t>
            </w:r>
          </w:p>
          <w:p w14:paraId="0CB562BF">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w:t>
            </w:r>
            <w:r>
              <w:rPr>
                <w:rFonts w:hint="eastAsia" w:ascii="宋体" w:hAnsi="宋体" w:eastAsia="宋体" w:cs="宋体"/>
                <w:color w:val="auto"/>
                <w:kern w:val="0"/>
                <w:sz w:val="24"/>
                <w:szCs w:val="24"/>
                <w:highlight w:val="none"/>
                <w:lang w:val="en-US" w:eastAsia="zh-CN" w:bidi="ar"/>
              </w:rPr>
              <w:t>不含税</w:t>
            </w:r>
            <w:r>
              <w:rPr>
                <w:rFonts w:hint="eastAsia" w:ascii="宋体" w:hAnsi="宋体" w:eastAsia="宋体" w:cs="宋体"/>
                <w:color w:val="auto"/>
                <w:kern w:val="0"/>
                <w:sz w:val="24"/>
                <w:szCs w:val="24"/>
                <w:lang w:bidi="ar"/>
              </w:rPr>
              <w:t>）</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35F56870">
            <w:pPr>
              <w:pStyle w:val="3"/>
              <w:keepNext w:val="0"/>
              <w:keepLines w:val="0"/>
              <w:pageBreakBefore w:val="0"/>
              <w:kinsoku/>
              <w:wordWrap/>
              <w:overflowPunct/>
              <w:topLinePunct w:val="0"/>
              <w:autoSpaceDE/>
              <w:autoSpaceDN/>
              <w:bidi w:val="0"/>
              <w:snapToGrid/>
              <w:spacing w:line="240" w:lineRule="auto"/>
              <w:ind w:firstLine="0" w:firstLineChars="0"/>
              <w:rPr>
                <w:rFonts w:hint="eastAsia" w:ascii="宋体" w:hAnsi="宋体" w:eastAsia="宋体" w:cs="宋体"/>
                <w:b w:val="0"/>
                <w:bCs w:val="0"/>
                <w:color w:val="auto"/>
                <w:sz w:val="24"/>
                <w:szCs w:val="24"/>
                <w:u w:val="none"/>
                <w:lang w:val="en-US" w:eastAsia="zh-CN" w:bidi="ar"/>
              </w:rPr>
            </w:pPr>
            <w:r>
              <w:rPr>
                <w:rFonts w:hint="eastAsia" w:ascii="宋体" w:hAnsi="宋体" w:eastAsia="宋体" w:cs="宋体"/>
                <w:b w:val="0"/>
                <w:bCs w:val="0"/>
                <w:color w:val="auto"/>
                <w:sz w:val="24"/>
                <w:szCs w:val="24"/>
                <w:lang w:val="en-US" w:eastAsia="zh-CN" w:bidi="ar"/>
              </w:rPr>
              <w:t>（1）不含税总报价：小写：¥</w:t>
            </w: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lang w:val="en-US" w:eastAsia="zh-CN" w:bidi="ar"/>
              </w:rPr>
              <w:t>元</w:t>
            </w:r>
            <w:r>
              <w:rPr>
                <w:rFonts w:hint="eastAsia" w:ascii="宋体" w:hAnsi="宋体" w:eastAsia="宋体" w:cs="宋体"/>
                <w:b w:val="0"/>
                <w:bCs w:val="0"/>
                <w:color w:val="auto"/>
                <w:sz w:val="24"/>
                <w:szCs w:val="24"/>
                <w:u w:val="none"/>
                <w:lang w:val="en-US" w:eastAsia="zh-CN" w:bidi="ar"/>
              </w:rPr>
              <w:t>；</w:t>
            </w:r>
          </w:p>
          <w:p w14:paraId="60C64355">
            <w:pPr>
              <w:keepNext w:val="0"/>
              <w:keepLines w:val="0"/>
              <w:pageBreakBefore w:val="0"/>
              <w:kinsoku/>
              <w:wordWrap/>
              <w:overflowPunct/>
              <w:topLinePunct w:val="0"/>
              <w:autoSpaceDE/>
              <w:autoSpaceDN/>
              <w:bidi w:val="0"/>
              <w:snapToGrid/>
              <w:spacing w:line="240" w:lineRule="auto"/>
              <w:ind w:left="0" w:leftChars="0" w:firstLine="0" w:firstLineChars="0"/>
              <w:rPr>
                <w:rFonts w:hint="eastAsia" w:ascii="宋体" w:hAnsi="宋体" w:eastAsia="宋体" w:cs="宋体"/>
                <w:b w:val="0"/>
                <w:bCs w:val="0"/>
                <w:color w:val="auto"/>
                <w:sz w:val="24"/>
                <w:szCs w:val="24"/>
                <w:u w:val="none"/>
                <w:lang w:val="en-US" w:eastAsia="zh-CN" w:bidi="ar"/>
              </w:rPr>
            </w:pPr>
            <w:r>
              <w:rPr>
                <w:rFonts w:hint="eastAsia" w:ascii="宋体" w:hAnsi="宋体" w:eastAsia="宋体" w:cs="宋体"/>
                <w:b w:val="0"/>
                <w:bCs w:val="0"/>
                <w:color w:val="auto"/>
                <w:sz w:val="24"/>
                <w:szCs w:val="24"/>
                <w:u w:val="none"/>
                <w:lang w:val="en-US" w:eastAsia="zh-CN" w:bidi="ar"/>
              </w:rPr>
              <w:t xml:space="preserve"> 大写：</w:t>
            </w: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u w:val="none"/>
                <w:lang w:val="en-US" w:eastAsia="zh-CN" w:bidi="ar"/>
              </w:rPr>
              <w:t>。</w:t>
            </w:r>
          </w:p>
          <w:p w14:paraId="2B9933DB">
            <w:pPr>
              <w:keepNext w:val="0"/>
              <w:keepLines w:val="0"/>
              <w:pageBreakBefore w:val="0"/>
              <w:kinsoku/>
              <w:wordWrap/>
              <w:overflowPunct/>
              <w:topLinePunct w:val="0"/>
              <w:autoSpaceDE/>
              <w:autoSpaceDN/>
              <w:bidi w:val="0"/>
              <w:snapToGrid/>
              <w:spacing w:line="240" w:lineRule="auto"/>
              <w:ind w:left="0" w:leftChars="0" w:firstLine="0" w:firstLineChars="0"/>
              <w:rPr>
                <w:rFonts w:hint="eastAsia" w:ascii="宋体" w:hAnsi="宋体" w:eastAsia="宋体" w:cs="宋体"/>
                <w:color w:val="auto"/>
                <w:sz w:val="24"/>
                <w:szCs w:val="24"/>
              </w:rPr>
            </w:pPr>
            <w:r>
              <w:rPr>
                <w:rFonts w:hint="eastAsia" w:ascii="宋体" w:hAnsi="宋体" w:eastAsia="宋体" w:cs="宋体"/>
                <w:b w:val="0"/>
                <w:bCs w:val="0"/>
                <w:color w:val="auto"/>
                <w:sz w:val="24"/>
                <w:szCs w:val="24"/>
                <w:u w:val="none"/>
                <w:lang w:val="en-US" w:eastAsia="zh-CN" w:bidi="ar"/>
              </w:rPr>
              <w:t>（2）报价包含</w:t>
            </w:r>
            <w:r>
              <w:rPr>
                <w:rFonts w:hint="eastAsia" w:ascii="宋体" w:hAnsi="宋体" w:eastAsia="宋体" w:cs="宋体"/>
                <w:color w:val="auto"/>
                <w:spacing w:val="-1"/>
                <w:sz w:val="24"/>
                <w:szCs w:val="24"/>
                <w:highlight w:val="none"/>
                <w:lang w:val="en-US" w:eastAsia="zh-CN"/>
              </w:rPr>
              <w:t>机械设备安拆费、进出场费、施工过程中产生的能源费、维修费、驾驶人员劳务费、相关保险费用、利润等全部费用。</w:t>
            </w:r>
          </w:p>
        </w:tc>
      </w:tr>
      <w:tr w14:paraId="5ED47027">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4BFFA06D">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bidi="ar"/>
              </w:rPr>
              <w:t>6</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794B9A76">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增值税税率</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20E2083F">
            <w:pPr>
              <w:ind w:left="0" w:leftChars="0" w:firstLine="0" w:firstLineChars="0"/>
              <w:jc w:val="both"/>
              <w:rPr>
                <w:rFonts w:hint="eastAsia" w:ascii="宋体" w:hAnsi="宋体" w:eastAsia="宋体" w:cs="宋体"/>
                <w:color w:val="auto"/>
                <w:sz w:val="24"/>
                <w:szCs w:val="24"/>
              </w:rPr>
            </w:pP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u w:val="none"/>
                <w:lang w:val="en-US" w:eastAsia="zh-CN" w:bidi="ar"/>
              </w:rPr>
              <w:t>%</w:t>
            </w:r>
          </w:p>
        </w:tc>
      </w:tr>
      <w:tr w14:paraId="686B59A4">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7C568296">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7</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330B3AE3">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响应</w:t>
            </w:r>
            <w:r>
              <w:rPr>
                <w:rFonts w:hint="eastAsia" w:ascii="宋体" w:hAnsi="宋体" w:eastAsia="宋体" w:cs="宋体"/>
                <w:color w:val="auto"/>
                <w:kern w:val="0"/>
                <w:sz w:val="24"/>
                <w:szCs w:val="24"/>
                <w:lang w:bidi="ar"/>
              </w:rPr>
              <w:t>供应商名称</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5E33243E">
            <w:pPr>
              <w:jc w:val="both"/>
              <w:rPr>
                <w:rFonts w:hint="eastAsia" w:ascii="宋体" w:hAnsi="宋体" w:eastAsia="宋体" w:cs="宋体"/>
                <w:color w:val="auto"/>
                <w:sz w:val="24"/>
                <w:szCs w:val="24"/>
              </w:rPr>
            </w:pPr>
          </w:p>
        </w:tc>
      </w:tr>
      <w:tr w14:paraId="18FF3519">
        <w:tblPrEx>
          <w:tblCellMar>
            <w:top w:w="0" w:type="dxa"/>
            <w:left w:w="108" w:type="dxa"/>
            <w:bottom w:w="0" w:type="dxa"/>
            <w:right w:w="108" w:type="dxa"/>
          </w:tblCellMar>
        </w:tblPrEx>
        <w:trPr>
          <w:trHeight w:val="541"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72D41140">
            <w:pPr>
              <w:widowControl/>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2663DD4F">
            <w:pPr>
              <w:widowControl/>
              <w:ind w:left="0" w:leftChars="0" w:firstLine="0" w:firstLineChars="0"/>
              <w:jc w:val="center"/>
              <w:textAlignment w:val="center"/>
              <w:rPr>
                <w:rFonts w:hint="eastAsia" w:ascii="宋体" w:hAnsi="宋体" w:eastAsia="宋体" w:cs="宋体"/>
                <w:color w:val="auto"/>
                <w:kern w:val="0"/>
                <w:sz w:val="24"/>
                <w:szCs w:val="24"/>
                <w:highlight w:val="yellow"/>
                <w:lang w:val="en-US" w:eastAsia="zh-CN" w:bidi="ar"/>
              </w:rPr>
            </w:pPr>
            <w:r>
              <w:rPr>
                <w:rFonts w:hint="eastAsia" w:ascii="宋体" w:hAnsi="宋体" w:eastAsia="宋体" w:cs="宋体"/>
                <w:color w:val="auto"/>
                <w:kern w:val="0"/>
                <w:sz w:val="24"/>
                <w:szCs w:val="24"/>
                <w:highlight w:val="none"/>
                <w:lang w:val="en-US" w:eastAsia="zh-CN" w:bidi="ar"/>
              </w:rPr>
              <w:t>服务周期</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7C67C75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宋体" w:hAnsi="宋体" w:eastAsia="宋体" w:cs="宋体"/>
                <w:color w:val="auto"/>
                <w:sz w:val="24"/>
                <w:szCs w:val="24"/>
                <w:highlight w:val="yellow"/>
              </w:rPr>
            </w:pPr>
            <w:r>
              <w:rPr>
                <w:rFonts w:hint="eastAsia" w:ascii="宋体" w:hAnsi="宋体" w:eastAsia="宋体" w:cs="宋体"/>
                <w:color w:val="auto"/>
                <w:kern w:val="0"/>
                <w:sz w:val="24"/>
                <w:szCs w:val="24"/>
                <w:lang w:val="en-US" w:eastAsia="zh-CN" w:bidi="ar"/>
              </w:rPr>
              <w:t>3</w:t>
            </w:r>
            <w:bookmarkStart w:id="0" w:name="_GoBack"/>
            <w:bookmarkEnd w:id="0"/>
            <w:r>
              <w:rPr>
                <w:rFonts w:hint="eastAsia" w:ascii="宋体" w:hAnsi="宋体" w:eastAsia="宋体" w:cs="宋体"/>
                <w:color w:val="auto"/>
                <w:kern w:val="0"/>
                <w:sz w:val="24"/>
                <w:szCs w:val="24"/>
                <w:lang w:val="en-US" w:eastAsia="zh-CN" w:bidi="ar"/>
              </w:rPr>
              <w:t>0日历天，具体进场日期以采购方通知为准。</w:t>
            </w:r>
          </w:p>
        </w:tc>
      </w:tr>
      <w:tr w14:paraId="58390D6C">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680AE587">
            <w:pPr>
              <w:widowControl/>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3F3BAC7A">
            <w:pPr>
              <w:widowControl/>
              <w:ind w:left="0" w:leftChars="0" w:firstLine="0" w:firstLineChars="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质保期（如需）</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1F467952">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不涉及</w:t>
            </w:r>
          </w:p>
        </w:tc>
      </w:tr>
      <w:tr w14:paraId="659A3F0D">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6C5E7C00">
            <w:pPr>
              <w:widowControl/>
              <w:ind w:left="0" w:leftChars="0" w:firstLine="0" w:firstLineChars="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1ED69449">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联系地址</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17AB28E0">
            <w:pPr>
              <w:jc w:val="both"/>
              <w:rPr>
                <w:rFonts w:hint="eastAsia" w:ascii="宋体" w:hAnsi="宋体" w:eastAsia="宋体" w:cs="宋体"/>
                <w:color w:val="auto"/>
                <w:sz w:val="24"/>
                <w:szCs w:val="24"/>
              </w:rPr>
            </w:pPr>
          </w:p>
        </w:tc>
      </w:tr>
      <w:tr w14:paraId="36C924FC">
        <w:tblPrEx>
          <w:tblCellMar>
            <w:top w:w="0" w:type="dxa"/>
            <w:left w:w="108" w:type="dxa"/>
            <w:bottom w:w="0" w:type="dxa"/>
            <w:right w:w="108" w:type="dxa"/>
          </w:tblCellMar>
        </w:tblPrEx>
        <w:trPr>
          <w:trHeight w:val="887"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21F06F2C">
            <w:pPr>
              <w:widowControl/>
              <w:ind w:left="0" w:leftChars="0" w:firstLine="0" w:firstLineChars="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11</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16414D69">
            <w:pPr>
              <w:widowControl/>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法人代表或授权代表</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5CA1E500">
            <w:pPr>
              <w:ind w:left="0" w:leftChars="0"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姓名：               手机号码：</w:t>
            </w:r>
          </w:p>
        </w:tc>
      </w:tr>
      <w:tr w14:paraId="3156B656">
        <w:tblPrEx>
          <w:tblCellMar>
            <w:top w:w="0" w:type="dxa"/>
            <w:left w:w="108" w:type="dxa"/>
            <w:bottom w:w="0" w:type="dxa"/>
            <w:right w:w="108" w:type="dxa"/>
          </w:tblCellMar>
        </w:tblPrEx>
        <w:trPr>
          <w:trHeight w:val="173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0A8AD7F9">
            <w:pPr>
              <w:widowControl/>
              <w:ind w:left="0" w:leftChars="0" w:firstLine="0" w:firstLineChars="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12</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4EC4B3B6">
            <w:pPr>
              <w:widowControl/>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备注</w:t>
            </w:r>
          </w:p>
        </w:tc>
        <w:tc>
          <w:tcPr>
            <w:tcW w:w="6047" w:type="dxa"/>
            <w:tcBorders>
              <w:top w:val="single" w:color="000000" w:sz="4" w:space="0"/>
              <w:left w:val="single" w:color="000000" w:sz="4" w:space="0"/>
              <w:bottom w:val="single" w:color="000000" w:sz="4" w:space="0"/>
              <w:right w:val="single" w:color="000000" w:sz="4" w:space="0"/>
            </w:tcBorders>
            <w:noWrap w:val="0"/>
            <w:vAlign w:val="center"/>
          </w:tcPr>
          <w:p w14:paraId="21382EF9">
            <w:pPr>
              <w:spacing w:line="240" w:lineRule="auto"/>
              <w:ind w:left="0" w:leftChars="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4F203134">
        <w:tblPrEx>
          <w:tblCellMar>
            <w:top w:w="0" w:type="dxa"/>
            <w:left w:w="108" w:type="dxa"/>
            <w:bottom w:w="0" w:type="dxa"/>
            <w:right w:w="108" w:type="dxa"/>
          </w:tblCellMar>
        </w:tblPrEx>
        <w:trPr>
          <w:trHeight w:val="90" w:hRule="atLeast"/>
          <w:jc w:val="center"/>
        </w:trPr>
        <w:tc>
          <w:tcPr>
            <w:tcW w:w="2665" w:type="dxa"/>
            <w:gridSpan w:val="2"/>
            <w:tcBorders>
              <w:top w:val="nil"/>
              <w:left w:val="nil"/>
              <w:bottom w:val="nil"/>
              <w:right w:val="nil"/>
            </w:tcBorders>
            <w:noWrap/>
            <w:vAlign w:val="center"/>
          </w:tcPr>
          <w:p w14:paraId="490784B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报价人：（盖公章）</w:t>
            </w:r>
          </w:p>
        </w:tc>
        <w:tc>
          <w:tcPr>
            <w:tcW w:w="6047" w:type="dxa"/>
            <w:tcBorders>
              <w:top w:val="nil"/>
              <w:left w:val="nil"/>
              <w:bottom w:val="nil"/>
              <w:right w:val="nil"/>
            </w:tcBorders>
            <w:noWrap/>
            <w:vAlign w:val="center"/>
          </w:tcPr>
          <w:p w14:paraId="79D4C53C">
            <w:pPr>
              <w:jc w:val="center"/>
              <w:rPr>
                <w:rFonts w:hint="eastAsia" w:ascii="宋体" w:hAnsi="宋体" w:eastAsia="宋体" w:cs="宋体"/>
                <w:color w:val="auto"/>
                <w:sz w:val="24"/>
                <w:szCs w:val="24"/>
              </w:rPr>
            </w:pPr>
          </w:p>
        </w:tc>
      </w:tr>
      <w:tr w14:paraId="098B64D9">
        <w:tblPrEx>
          <w:tblCellMar>
            <w:top w:w="0" w:type="dxa"/>
            <w:left w:w="108" w:type="dxa"/>
            <w:bottom w:w="0" w:type="dxa"/>
            <w:right w:w="108" w:type="dxa"/>
          </w:tblCellMar>
        </w:tblPrEx>
        <w:trPr>
          <w:trHeight w:val="448" w:hRule="atLeast"/>
          <w:jc w:val="center"/>
        </w:trPr>
        <w:tc>
          <w:tcPr>
            <w:tcW w:w="2665" w:type="dxa"/>
            <w:gridSpan w:val="2"/>
            <w:tcBorders>
              <w:top w:val="nil"/>
              <w:left w:val="nil"/>
              <w:bottom w:val="nil"/>
              <w:right w:val="nil"/>
            </w:tcBorders>
            <w:noWrap/>
            <w:vAlign w:val="center"/>
          </w:tcPr>
          <w:p w14:paraId="6CA2194B">
            <w:pPr>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日期</w:t>
            </w:r>
          </w:p>
        </w:tc>
        <w:tc>
          <w:tcPr>
            <w:tcW w:w="6047" w:type="dxa"/>
            <w:tcBorders>
              <w:top w:val="nil"/>
              <w:left w:val="nil"/>
              <w:bottom w:val="nil"/>
              <w:right w:val="nil"/>
            </w:tcBorders>
            <w:noWrap w:val="0"/>
            <w:vAlign w:val="center"/>
          </w:tcPr>
          <w:p w14:paraId="23A76F14">
            <w:pPr>
              <w:jc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2026年10</w:t>
            </w:r>
            <w:r>
              <w:rPr>
                <w:rFonts w:hint="eastAsia" w:ascii="宋体" w:hAnsi="宋体" w:cs="宋体"/>
                <w:color w:val="auto"/>
                <w:kern w:val="0"/>
                <w:sz w:val="24"/>
                <w:szCs w:val="24"/>
                <w:lang w:val="en-US" w:eastAsia="zh-CN" w:bidi="ar"/>
              </w:rPr>
              <w:t xml:space="preserve"> </w:t>
            </w:r>
            <w:r>
              <w:rPr>
                <w:rFonts w:hint="eastAsia" w:ascii="宋体" w:hAnsi="宋体" w:eastAsia="宋体" w:cs="宋体"/>
                <w:color w:val="auto"/>
                <w:kern w:val="0"/>
                <w:sz w:val="24"/>
                <w:szCs w:val="24"/>
                <w:lang w:val="en-US" w:eastAsia="zh-CN" w:bidi="ar"/>
              </w:rPr>
              <w:t>月26</w:t>
            </w:r>
            <w:r>
              <w:rPr>
                <w:rFonts w:hint="eastAsia" w:ascii="宋体" w:hAnsi="宋体" w:cs="宋体"/>
                <w:color w:val="auto"/>
                <w:kern w:val="0"/>
                <w:sz w:val="24"/>
                <w:szCs w:val="24"/>
                <w:lang w:val="en-US" w:eastAsia="zh-CN" w:bidi="ar"/>
              </w:rPr>
              <w:t xml:space="preserve"> </w:t>
            </w:r>
            <w:r>
              <w:rPr>
                <w:rFonts w:hint="eastAsia" w:ascii="宋体" w:hAnsi="宋体" w:eastAsia="宋体" w:cs="宋体"/>
                <w:color w:val="auto"/>
                <w:kern w:val="0"/>
                <w:sz w:val="24"/>
                <w:szCs w:val="24"/>
                <w:lang w:val="en-US" w:eastAsia="zh-CN" w:bidi="ar"/>
              </w:rPr>
              <w:t>日</w:t>
            </w:r>
          </w:p>
        </w:tc>
      </w:tr>
    </w:tbl>
    <w:p w14:paraId="0D199A08">
      <w:pPr>
        <w:rPr>
          <w:color w:val="auto"/>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17" w:right="1474" w:bottom="1417" w:left="1588" w:header="851" w:footer="992" w:gutter="0"/>
          <w:pgBorders>
            <w:top w:val="none" w:sz="0" w:space="0"/>
            <w:left w:val="none" w:sz="0" w:space="0"/>
            <w:bottom w:val="none" w:sz="0" w:space="0"/>
            <w:right w:val="none" w:sz="0" w:space="0"/>
          </w:pgBorders>
          <w:pgNumType w:fmt="decimal"/>
          <w:cols w:space="0" w:num="1"/>
          <w:rtlGutter w:val="0"/>
          <w:docGrid w:type="lines" w:linePitch="437"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ind w:left="0" w:leftChars="0" w:firstLine="0" w:firstLineChars="0"/>
        <w:jc w:val="center"/>
        <w:textAlignment w:val="baseline"/>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致：河南空港磬德科技有限公司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我</w:t>
      </w:r>
      <w:r>
        <w:rPr>
          <w:rFonts w:hint="eastAsia" w:ascii="宋体" w:hAnsi="宋体" w:eastAsia="宋体" w:cs="宋体"/>
          <w:bCs/>
          <w:color w:val="auto"/>
          <w:sz w:val="24"/>
          <w:szCs w:val="24"/>
          <w:highlight w:val="none"/>
          <w:lang w:val="en-US" w:eastAsia="zh-CN"/>
        </w:rPr>
        <w:t>公司</w:t>
      </w:r>
      <w:r>
        <w:rPr>
          <w:rFonts w:hint="eastAsia" w:ascii="宋体" w:hAnsi="宋体" w:eastAsia="宋体" w:cs="宋体"/>
          <w:bCs/>
          <w:color w:val="auto"/>
          <w:sz w:val="24"/>
          <w:szCs w:val="24"/>
          <w:highlight w:val="none"/>
        </w:rPr>
        <w:t>自愿参加</w:t>
      </w:r>
      <w:r>
        <w:rPr>
          <w:rFonts w:hint="eastAsia" w:ascii="宋体" w:hAnsi="宋体" w:eastAsia="宋体" w:cs="宋体"/>
          <w:bCs/>
          <w:color w:val="auto"/>
          <w:sz w:val="24"/>
          <w:szCs w:val="24"/>
          <w:highlight w:val="none"/>
          <w:lang w:val="en-US" w:eastAsia="zh-CN"/>
        </w:rPr>
        <w:t>贵单位组织的</w:t>
      </w:r>
      <w:r>
        <w:rPr>
          <w:rFonts w:hint="eastAsia" w:ascii="宋体" w:hAnsi="宋体" w:eastAsia="宋体" w:cs="宋体"/>
          <w:bCs/>
          <w:color w:val="auto"/>
          <w:sz w:val="24"/>
          <w:szCs w:val="24"/>
          <w:highlight w:val="none"/>
          <w:u w:val="single"/>
          <w:lang w:val="en-US" w:eastAsia="zh-CN"/>
        </w:rPr>
        <w:t xml:space="preserve">  郑州航空港经济综合实验区工业互联网产业园基础设施施工总承包土石方工程机械设备租赁</w:t>
      </w:r>
      <w:r>
        <w:rPr>
          <w:rFonts w:hint="eastAsia" w:ascii="宋体" w:hAnsi="宋体" w:eastAsia="宋体" w:cs="宋体"/>
          <w:bCs/>
          <w:color w:val="auto"/>
          <w:sz w:val="24"/>
          <w:szCs w:val="24"/>
          <w:highlight w:val="none"/>
          <w:u w:val="none"/>
          <w:lang w:val="en-US" w:eastAsia="zh-CN"/>
        </w:rPr>
        <w:t>采购</w:t>
      </w:r>
      <w:r>
        <w:rPr>
          <w:rFonts w:hint="eastAsia" w:ascii="宋体" w:hAnsi="宋体" w:eastAsia="宋体" w:cs="宋体"/>
          <w:color w:val="auto"/>
          <w:kern w:val="2"/>
          <w:sz w:val="24"/>
          <w:szCs w:val="24"/>
          <w:highlight w:val="none"/>
          <w:u w:val="none"/>
          <w:lang w:val="en-US" w:eastAsia="zh-CN" w:bidi="ar"/>
        </w:rPr>
        <w:t>活动</w:t>
      </w:r>
      <w:r>
        <w:rPr>
          <w:rFonts w:hint="eastAsia" w:ascii="宋体" w:hAnsi="宋体" w:eastAsia="宋体" w:cs="宋体"/>
          <w:color w:val="auto"/>
          <w:sz w:val="24"/>
          <w:szCs w:val="24"/>
          <w:highlight w:val="none"/>
          <w:u w:val="none"/>
          <w:lang w:val="en-US" w:eastAsia="zh-CN"/>
        </w:rPr>
        <w:t>，并</w:t>
      </w:r>
      <w:r>
        <w:rPr>
          <w:rFonts w:hint="eastAsia" w:ascii="宋体" w:hAnsi="宋体" w:eastAsia="宋体" w:cs="宋体"/>
          <w:bCs/>
          <w:color w:val="auto"/>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我公司</w:t>
      </w:r>
      <w:r>
        <w:rPr>
          <w:rFonts w:hint="eastAsia" w:ascii="宋体" w:hAnsi="宋体" w:eastAsia="宋体" w:cs="宋体"/>
          <w:bCs/>
          <w:color w:val="auto"/>
          <w:sz w:val="24"/>
          <w:szCs w:val="24"/>
          <w:highlight w:val="none"/>
        </w:rPr>
        <w:t>具有良好的商业信誉和健全的财务会计制度；</w:t>
      </w:r>
      <w:r>
        <w:rPr>
          <w:rFonts w:hint="eastAsia" w:ascii="宋体" w:hAnsi="宋体" w:eastAsia="宋体" w:cs="宋体"/>
          <w:bCs/>
          <w:color w:val="auto"/>
          <w:sz w:val="24"/>
          <w:szCs w:val="24"/>
          <w:highlight w:val="none"/>
          <w:lang w:val="en-US" w:eastAsia="zh-CN"/>
        </w:rPr>
        <w:t>企业近3年财务状况良好，无不良债务。</w:t>
      </w:r>
      <w:r>
        <w:rPr>
          <w:rFonts w:hint="eastAsia" w:ascii="宋体" w:hAnsi="宋体" w:eastAsia="宋体" w:cs="宋体"/>
          <w:bCs/>
          <w:color w:val="auto"/>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我公司具备承接本项目的经营许可、能力及人员配置等。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3、我司</w:t>
      </w:r>
      <w:r>
        <w:rPr>
          <w:rFonts w:hint="eastAsia" w:ascii="宋体" w:hAnsi="宋体" w:eastAsia="宋体" w:cs="宋体"/>
          <w:bCs/>
          <w:color w:val="auto"/>
          <w:sz w:val="24"/>
          <w:szCs w:val="24"/>
          <w:highlight w:val="none"/>
        </w:rPr>
        <w:t>提供</w:t>
      </w:r>
      <w:r>
        <w:rPr>
          <w:rFonts w:hint="eastAsia" w:ascii="宋体" w:hAnsi="宋体" w:eastAsia="宋体" w:cs="宋体"/>
          <w:bCs/>
          <w:color w:val="auto"/>
          <w:sz w:val="24"/>
          <w:szCs w:val="24"/>
          <w:highlight w:val="none"/>
          <w:lang w:eastAsia="zh-CN"/>
        </w:rPr>
        <w:t>的</w:t>
      </w:r>
      <w:r>
        <w:rPr>
          <w:rFonts w:hint="eastAsia" w:ascii="宋体" w:hAnsi="宋体" w:eastAsia="宋体" w:cs="宋体"/>
          <w:bCs/>
          <w:color w:val="auto"/>
          <w:sz w:val="24"/>
          <w:szCs w:val="24"/>
          <w:highlight w:val="none"/>
          <w:lang w:val="en-US" w:eastAsia="zh-CN"/>
        </w:rPr>
        <w:t>所有资料</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数据等</w:t>
      </w:r>
      <w:r>
        <w:rPr>
          <w:rFonts w:hint="eastAsia" w:ascii="宋体" w:hAnsi="宋体" w:eastAsia="宋体" w:cs="宋体"/>
          <w:bCs/>
          <w:color w:val="auto"/>
          <w:sz w:val="24"/>
          <w:szCs w:val="24"/>
          <w:highlight w:val="none"/>
          <w:lang w:val="en-US" w:eastAsia="zh-CN"/>
        </w:rPr>
        <w:t>均真实有效</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如发现有</w:t>
      </w:r>
      <w:r>
        <w:rPr>
          <w:rFonts w:hint="eastAsia" w:ascii="宋体" w:hAnsi="宋体" w:eastAsia="宋体" w:cs="宋体"/>
          <w:color w:val="auto"/>
          <w:kern w:val="0"/>
          <w:sz w:val="24"/>
          <w:szCs w:val="24"/>
          <w:lang w:val="en-US" w:eastAsia="zh-CN" w:bidi="ar"/>
        </w:rPr>
        <w:t>弄虚作假</w:t>
      </w:r>
      <w:r>
        <w:rPr>
          <w:rFonts w:hint="eastAsia" w:ascii="宋体" w:hAnsi="宋体" w:eastAsia="宋体" w:cs="宋体"/>
          <w:bCs/>
          <w:color w:val="auto"/>
          <w:sz w:val="24"/>
          <w:szCs w:val="24"/>
          <w:highlight w:val="none"/>
        </w:rPr>
        <w:t>等情况，</w:t>
      </w:r>
      <w:r>
        <w:rPr>
          <w:rFonts w:hint="eastAsia" w:ascii="宋体" w:hAnsi="宋体" w:eastAsia="宋体" w:cs="宋体"/>
          <w:bCs/>
          <w:color w:val="auto"/>
          <w:sz w:val="24"/>
          <w:szCs w:val="24"/>
          <w:highlight w:val="none"/>
          <w:lang w:val="en-US" w:eastAsia="zh-CN"/>
        </w:rPr>
        <w:t>我司</w:t>
      </w:r>
      <w:r>
        <w:rPr>
          <w:rFonts w:hint="eastAsia" w:ascii="宋体" w:hAnsi="宋体" w:eastAsia="宋体" w:cs="宋体"/>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4、在递交</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lang w:val="en-US" w:eastAsia="zh-CN"/>
        </w:rPr>
        <w:t>函过程中，无论我方报价是否被接受，由此产生的一切费用及风险由我方承担。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5、我公司已</w:t>
      </w:r>
      <w:r>
        <w:rPr>
          <w:rFonts w:hint="eastAsia" w:ascii="宋体" w:hAnsi="宋体" w:eastAsia="宋体" w:cs="宋体"/>
          <w:bCs/>
          <w:color w:val="auto"/>
          <w:sz w:val="24"/>
          <w:szCs w:val="24"/>
          <w:highlight w:val="none"/>
          <w:lang w:eastAsia="zh-CN"/>
        </w:rPr>
        <w:t>充分熟悉本项目所在地的与履行</w:t>
      </w:r>
      <w:r>
        <w:rPr>
          <w:rFonts w:hint="eastAsia" w:ascii="宋体" w:hAnsi="宋体" w:eastAsia="宋体" w:cs="宋体"/>
          <w:bCs/>
          <w:color w:val="auto"/>
          <w:sz w:val="24"/>
          <w:szCs w:val="24"/>
          <w:highlight w:val="none"/>
          <w:lang w:val="en-US" w:eastAsia="zh-CN"/>
        </w:rPr>
        <w:t>本项目</w:t>
      </w:r>
      <w:r>
        <w:rPr>
          <w:rFonts w:hint="eastAsia" w:ascii="宋体" w:hAnsi="宋体" w:eastAsia="宋体" w:cs="宋体"/>
          <w:bCs/>
          <w:color w:val="auto"/>
          <w:sz w:val="24"/>
          <w:szCs w:val="24"/>
          <w:highlight w:val="none"/>
          <w:lang w:eastAsia="zh-CN"/>
        </w:rPr>
        <w:t>有关的各种情况，包括自然环境、政府管控、气候条件、劳动力及公用设施等，</w:t>
      </w:r>
      <w:r>
        <w:rPr>
          <w:rFonts w:hint="eastAsia" w:ascii="宋体" w:hAnsi="宋体" w:eastAsia="宋体" w:cs="宋体"/>
          <w:bCs/>
          <w:color w:val="auto"/>
          <w:sz w:val="24"/>
          <w:szCs w:val="24"/>
          <w:highlight w:val="none"/>
          <w:lang w:val="en-US" w:eastAsia="zh-CN"/>
        </w:rPr>
        <w:t>如果我方报价被接受</w:t>
      </w:r>
      <w:r>
        <w:rPr>
          <w:rFonts w:hint="eastAsia" w:ascii="宋体" w:hAnsi="宋体" w:eastAsia="宋体" w:cs="宋体"/>
          <w:bCs/>
          <w:color w:val="auto"/>
          <w:sz w:val="24"/>
          <w:szCs w:val="24"/>
          <w:highlight w:val="none"/>
          <w:lang w:eastAsia="zh-CN"/>
        </w:rPr>
        <w:t>，在合同履行过程中的所有风险由</w:t>
      </w:r>
      <w:r>
        <w:rPr>
          <w:rFonts w:hint="eastAsia" w:ascii="宋体" w:hAnsi="宋体" w:eastAsia="宋体" w:cs="宋体"/>
          <w:bCs/>
          <w:color w:val="auto"/>
          <w:sz w:val="24"/>
          <w:szCs w:val="24"/>
          <w:highlight w:val="none"/>
          <w:lang w:val="en-US" w:eastAsia="zh-CN"/>
        </w:rPr>
        <w:t>我公司</w:t>
      </w:r>
      <w:r>
        <w:rPr>
          <w:rFonts w:hint="eastAsia" w:ascii="宋体" w:hAnsi="宋体" w:eastAsia="宋体" w:cs="宋体"/>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7、我方</w:t>
      </w:r>
      <w:r>
        <w:rPr>
          <w:rFonts w:hint="eastAsia" w:ascii="宋体" w:hAnsi="宋体" w:eastAsia="宋体" w:cs="宋体"/>
          <w:bCs/>
          <w:color w:val="auto"/>
          <w:sz w:val="24"/>
          <w:szCs w:val="24"/>
          <w:highlight w:val="none"/>
          <w:lang w:eastAsia="zh-CN"/>
        </w:rPr>
        <w:t>理解</w:t>
      </w:r>
      <w:r>
        <w:rPr>
          <w:rFonts w:hint="eastAsia" w:ascii="宋体" w:hAnsi="宋体" w:eastAsia="宋体" w:cs="宋体"/>
          <w:bCs/>
          <w:color w:val="auto"/>
          <w:sz w:val="24"/>
          <w:szCs w:val="24"/>
          <w:highlight w:val="none"/>
          <w:lang w:val="en-US" w:eastAsia="zh-CN"/>
        </w:rPr>
        <w:t>贵方</w:t>
      </w:r>
      <w:r>
        <w:rPr>
          <w:rFonts w:hint="eastAsia" w:ascii="宋体" w:hAnsi="宋体" w:eastAsia="宋体" w:cs="宋体"/>
          <w:bCs/>
          <w:color w:val="auto"/>
          <w:sz w:val="24"/>
          <w:szCs w:val="24"/>
          <w:highlight w:val="none"/>
          <w:lang w:eastAsia="zh-CN"/>
        </w:rPr>
        <w:t>有权不解释</w:t>
      </w:r>
      <w:r>
        <w:rPr>
          <w:rFonts w:hint="eastAsia" w:ascii="宋体" w:hAnsi="宋体" w:eastAsia="宋体" w:cs="宋体"/>
          <w:bCs/>
          <w:color w:val="auto"/>
          <w:sz w:val="24"/>
          <w:szCs w:val="24"/>
          <w:highlight w:val="none"/>
          <w:lang w:val="en-US" w:eastAsia="zh-CN"/>
        </w:rPr>
        <w:t>我方报价未被接受的</w:t>
      </w:r>
      <w:r>
        <w:rPr>
          <w:rFonts w:hint="eastAsia" w:ascii="宋体" w:hAnsi="宋体" w:eastAsia="宋体" w:cs="宋体"/>
          <w:bCs/>
          <w:color w:val="auto"/>
          <w:sz w:val="24"/>
          <w:szCs w:val="24"/>
          <w:highlight w:val="none"/>
          <w:lang w:eastAsia="zh-CN"/>
        </w:rPr>
        <w:t>原因，而无须承担任何责任。</w:t>
      </w:r>
    </w:p>
    <w:p w14:paraId="45007A8B">
      <w:pPr>
        <w:pStyle w:val="3"/>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 xml:space="preserve">     </w:t>
      </w:r>
    </w:p>
    <w:p w14:paraId="368B46A0">
      <w:pPr>
        <w:pStyle w:val="3"/>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特此承诺。</w:t>
      </w:r>
    </w:p>
    <w:p w14:paraId="482EECD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 xml:space="preserve">                                单位名称：（盖公章）</w:t>
      </w:r>
    </w:p>
    <w:p w14:paraId="482AD3E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left"/>
        <w:textAlignment w:val="auto"/>
        <w:rPr>
          <w:rFonts w:hint="eastAsia" w:ascii="仿宋_GB2312" w:hAnsi="仿宋_GB2312" w:eastAsia="仿宋_GB2312" w:cs="仿宋_GB2312"/>
          <w:kern w:val="2"/>
          <w:sz w:val="32"/>
          <w:szCs w:val="32"/>
          <w:highlight w:val="none"/>
          <w:lang w:val="en-US" w:eastAsia="zh-CN" w:bidi="ar-SA"/>
        </w:rPr>
        <w:sectPr>
          <w:headerReference r:id="rId11" w:type="default"/>
          <w:footerReference r:id="rId12" w:type="default"/>
          <w:pgSz w:w="11906" w:h="16839"/>
          <w:pgMar w:top="1431" w:right="1785" w:bottom="1440" w:left="1785" w:header="0" w:footer="0" w:gutter="0"/>
          <w:pgBorders>
            <w:top w:val="none" w:sz="0" w:space="0"/>
            <w:left w:val="none" w:sz="0" w:space="0"/>
            <w:bottom w:val="none" w:sz="0" w:space="0"/>
            <w:right w:val="none" w:sz="0" w:space="0"/>
          </w:pgBorders>
          <w:pgNumType w:fmt="decimal"/>
          <w:cols w:space="720" w:num="1"/>
        </w:sectPr>
      </w:pPr>
    </w:p>
    <w:p w14:paraId="60E936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仿宋_GB2312" w:hAnsi="仿宋_GB2312" w:eastAsia="仿宋_GB2312" w:cs="仿宋_GB2312"/>
          <w:kern w:val="2"/>
          <w:sz w:val="32"/>
          <w:szCs w:val="32"/>
          <w:highlight w:val="none"/>
          <w:lang w:val="en-US" w:eastAsia="zh-CN" w:bidi="ar-SA"/>
        </w:rPr>
      </w:pPr>
      <w:r>
        <w:rPr>
          <w:rFonts w:hint="eastAsia" w:ascii="宋体" w:hAnsi="宋体" w:eastAsia="宋体" w:cs="宋体"/>
          <w:bCs/>
          <w:color w:val="auto"/>
          <w:sz w:val="24"/>
          <w:szCs w:val="24"/>
          <w:highlight w:val="none"/>
          <w:lang w:val="en-US" w:eastAsia="zh-CN"/>
        </w:rPr>
        <w:t>附件2：报价清单（另附）</w:t>
      </w:r>
    </w:p>
    <w:p w14:paraId="335E13F7">
      <w:pPr>
        <w:ind w:left="0" w:leftChars="0" w:firstLine="0" w:firstLineChars="0"/>
      </w:pPr>
      <w:r>
        <w:drawing>
          <wp:inline distT="0" distB="0" distL="114300" distR="114300">
            <wp:extent cx="8861425" cy="4749800"/>
            <wp:effectExtent l="0" t="0" r="15875"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8861425" cy="4749800"/>
                    </a:xfrm>
                    <a:prstGeom prst="rect">
                      <a:avLst/>
                    </a:prstGeom>
                    <a:noFill/>
                    <a:ln>
                      <a:noFill/>
                    </a:ln>
                  </pic:spPr>
                </pic:pic>
              </a:graphicData>
            </a:graphic>
          </wp:inline>
        </w:drawing>
      </w:r>
    </w:p>
    <w:sectPr>
      <w:headerReference r:id="rId13" w:type="default"/>
      <w:footerReference r:id="rId14"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ECA76">
    <w:pPr>
      <w:pStyle w:val="5"/>
      <w:ind w:left="0" w:leftChars="0"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1298E">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C75F3">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E5227">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E3BA7">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104B6">
    <w:pPr>
      <w:pStyle w:val="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B86B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936D8">
    <w:pPr>
      <w:pStyle w:val="6"/>
      <w:pBdr>
        <w:bottom w:val="none" w:color="auto" w:sz="0" w:space="1"/>
      </w:pBdr>
      <w:rPr>
        <w:u w:val="non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90AF">
    <w:pPr>
      <w:widowControl/>
      <w:kinsoku w:val="0"/>
      <w:autoSpaceDE w:val="0"/>
      <w:autoSpaceDN w:val="0"/>
      <w:adjustRightInd w:val="0"/>
      <w:snapToGrid w:val="0"/>
      <w:spacing w:line="14" w:lineRule="auto"/>
      <w:ind w:firstLine="0" w:firstLineChars="0"/>
      <w:jc w:val="left"/>
      <w:textAlignment w:val="baseline"/>
      <w:rPr>
        <w:rFonts w:ascii="Arial" w:hAnsi="Arial" w:eastAsia="Arial" w:cs="Arial"/>
        <w:snapToGrid w:val="0"/>
        <w:color w:val="000000"/>
        <w:kern w:val="0"/>
        <w:sz w:val="2"/>
        <w:szCs w:val="21"/>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85920">
    <w:pPr>
      <w:widowControl/>
      <w:kinsoku w:val="0"/>
      <w:autoSpaceDE w:val="0"/>
      <w:autoSpaceDN w:val="0"/>
      <w:adjustRightInd w:val="0"/>
      <w:snapToGrid w:val="0"/>
      <w:spacing w:line="14" w:lineRule="auto"/>
      <w:ind w:firstLine="0" w:firstLineChars="0"/>
      <w:jc w:val="left"/>
      <w:textAlignment w:val="baseline"/>
      <w:rPr>
        <w:rFonts w:ascii="Arial" w:hAnsi="Arial" w:eastAsia="Arial" w:cs="Arial"/>
        <w:snapToGrid w:val="0"/>
        <w:color w:val="000000"/>
        <w:kern w:val="0"/>
        <w:sz w:val="2"/>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219"/>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CE2D0D"/>
    <w:rsid w:val="0E0B207C"/>
    <w:rsid w:val="183D043A"/>
    <w:rsid w:val="18873320"/>
    <w:rsid w:val="1A6E4C57"/>
    <w:rsid w:val="1D0F179F"/>
    <w:rsid w:val="1E54618E"/>
    <w:rsid w:val="1F12786C"/>
    <w:rsid w:val="22A81700"/>
    <w:rsid w:val="2D4D7C88"/>
    <w:rsid w:val="2E856943"/>
    <w:rsid w:val="2EA76208"/>
    <w:rsid w:val="31780C99"/>
    <w:rsid w:val="35F837FF"/>
    <w:rsid w:val="386D4EE9"/>
    <w:rsid w:val="3A044B87"/>
    <w:rsid w:val="44C17F67"/>
    <w:rsid w:val="4EEB36EF"/>
    <w:rsid w:val="52E5052C"/>
    <w:rsid w:val="548D034B"/>
    <w:rsid w:val="56E97187"/>
    <w:rsid w:val="5B49425A"/>
    <w:rsid w:val="68F907A1"/>
    <w:rsid w:val="6AFD381C"/>
    <w:rsid w:val="6DDC28BB"/>
    <w:rsid w:val="7FA82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43" w:firstLineChars="200"/>
      <w:jc w:val="both"/>
    </w:pPr>
    <w:rPr>
      <w:rFonts w:eastAsia="仿宋_GB2312" w:asciiTheme="minorAscii" w:hAnsiTheme="minorAscii" w:cstheme="minorBidi"/>
      <w:kern w:val="2"/>
      <w:sz w:val="32"/>
      <w:szCs w:val="22"/>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qFormat/>
    <w:uiPriority w:val="0"/>
    <w:pPr>
      <w:autoSpaceDE w:val="0"/>
      <w:autoSpaceDN w:val="0"/>
      <w:jc w:val="left"/>
    </w:pPr>
    <w:rPr>
      <w:rFonts w:ascii="宋体" w:hAnsi="宋体" w:eastAsia="宋体" w:cs="宋体"/>
      <w:kern w:val="0"/>
      <w:sz w:val="30"/>
      <w:szCs w:val="30"/>
      <w:lang w:val="zh-CN" w:bidi="zh-CN"/>
    </w:rPr>
  </w:style>
  <w:style w:type="paragraph" w:styleId="4">
    <w:name w:val="Body Text Indent"/>
    <w:basedOn w:val="1"/>
    <w:next w:val="1"/>
    <w:qFormat/>
    <w:uiPriority w:val="0"/>
    <w:pPr>
      <w:spacing w:after="120"/>
      <w:ind w:left="420" w:leftChars="20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next w:val="9"/>
    <w:qFormat/>
    <w:uiPriority w:val="0"/>
    <w:pPr>
      <w:adjustRightInd/>
      <w:spacing w:after="120"/>
      <w:ind w:firstLine="420"/>
      <w:jc w:val="both"/>
      <w:textAlignment w:val="auto"/>
    </w:pPr>
    <w:rPr>
      <w:rFonts w:ascii="Times New Roman"/>
      <w:kern w:val="2"/>
      <w:sz w:val="32"/>
    </w:rPr>
  </w:style>
  <w:style w:type="paragraph" w:styleId="9">
    <w:name w:val="Body Text First Indent 2"/>
    <w:basedOn w:val="4"/>
    <w:next w:val="1"/>
    <w:qFormat/>
    <w:uiPriority w:val="0"/>
    <w:pPr>
      <w:spacing w:before="100" w:beforeAutospacing="1" w:after="100" w:afterAutospacing="1"/>
      <w:ind w:firstLine="420" w:firstLineChars="200"/>
    </w:pPr>
    <w:rPr>
      <w:szCs w:val="21"/>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800080"/>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968</Words>
  <Characters>1052</Characters>
  <Lines>0</Lines>
  <Paragraphs>0</Paragraphs>
  <TotalTime>49</TotalTime>
  <ScaleCrop>false</ScaleCrop>
  <LinksUpToDate>false</LinksUpToDate>
  <CharactersWithSpaces>1058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2026-07-21T01:40:00Z</dcterms:created>
  <dc:creator>45902</dc:creator>
  <cp:lastModifiedBy>hansy</cp:lastModifiedBy>
  <cp:lastPrinted>2026-10-22T02:40:00Z</cp:lastPrinted>
  <dcterms:modified xsi:type="dcterms:W3CDTF">2026-10-22T03:15:06Z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eyJoZGlkIjoiNmEwNmM1YzNjMTNmYmEzYTBkMmNiMWU2NDA4ZTAxN2EiLCJ1c2VySWQiOiIxMzIwNzU4OTk4In0=</vt:lpwstr>
  </property>
  <property fmtid="{D5CDD505-2E9C-101B-9397-08002B2CF9AE}" pid="4" name="ICV">
    <vt:lpwstr>C011C652F39C4AA8830E8245DA55474E_13</vt:lpwstr>
  </property>
</Properties>
</file>