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9C7ABA">
      <w:pPr>
        <w:pStyle w:val="7"/>
        <w:ind w:firstLine="960" w:firstLineChars="300"/>
        <w:rPr>
          <w:rFonts w:hint="eastAsia" w:ascii="黑体" w:hAnsi="黑体" w:eastAsia="黑体" w:cs="黑体"/>
          <w:color w:val="auto"/>
          <w:sz w:val="32"/>
          <w:szCs w:val="32"/>
          <w:highlight w:val="none"/>
          <w:lang w:val="en-US" w:eastAsia="zh-CN"/>
        </w:rPr>
      </w:pPr>
    </w:p>
    <w:p w14:paraId="5477FB5B">
      <w:pPr>
        <w:pStyle w:val="8"/>
        <w:rPr>
          <w:rFonts w:hint="eastAsia"/>
          <w:lang w:val="en-US" w:eastAsia="zh-CN"/>
        </w:rPr>
      </w:pPr>
    </w:p>
    <w:p w14:paraId="636AF407">
      <w:pPr>
        <w:pStyle w:val="7"/>
        <w:ind w:left="0" w:leftChars="0" w:firstLine="0" w:firstLineChars="0"/>
        <w:rPr>
          <w:rFonts w:hint="eastAsia" w:ascii="黑体" w:hAnsi="黑体" w:eastAsia="黑体" w:cs="黑体"/>
          <w:color w:val="auto"/>
          <w:sz w:val="32"/>
          <w:szCs w:val="32"/>
          <w:highlight w:val="none"/>
          <w:u w:val="single"/>
          <w:lang w:val="en-US" w:eastAsia="zh-CN"/>
        </w:rPr>
      </w:pPr>
    </w:p>
    <w:p w14:paraId="5AC54FD9">
      <w:pPr>
        <w:pStyle w:val="7"/>
        <w:ind w:left="0" w:leftChars="0" w:firstLine="0" w:firstLineChars="0"/>
        <w:jc w:val="center"/>
        <w:rPr>
          <w:rFonts w:hint="default"/>
          <w:sz w:val="40"/>
          <w:szCs w:val="48"/>
          <w:u w:val="none"/>
          <w:lang w:val="en-US" w:eastAsia="zh-CN"/>
        </w:rPr>
      </w:pPr>
      <w:r>
        <w:rPr>
          <w:rFonts w:hint="eastAsia" w:ascii="方正小标宋简体" w:hAnsi="方正小标宋简体" w:eastAsia="方正小标宋简体" w:cs="方正小标宋简体"/>
          <w:color w:val="auto"/>
          <w:sz w:val="44"/>
          <w:szCs w:val="44"/>
          <w:highlight w:val="none"/>
          <w:u w:val="single"/>
          <w:lang w:val="en-US" w:eastAsia="zh-CN"/>
        </w:rPr>
        <w:t>郑州航空港经济综合实验区大营镇人民政府安家村、下赵村拆迁服务项目机械租赁</w:t>
      </w:r>
      <w:r>
        <w:rPr>
          <w:rFonts w:hint="eastAsia" w:ascii="方正小标宋简体" w:hAnsi="方正小标宋简体" w:eastAsia="方正小标宋简体" w:cs="方正小标宋简体"/>
          <w:color w:val="auto"/>
          <w:sz w:val="44"/>
          <w:szCs w:val="44"/>
          <w:highlight w:val="none"/>
          <w:u w:val="none"/>
          <w:lang w:val="en-US" w:eastAsia="zh-CN"/>
        </w:rPr>
        <w:t>响应文件</w:t>
      </w:r>
    </w:p>
    <w:p w14:paraId="2569E28F">
      <w:pPr>
        <w:pStyle w:val="8"/>
        <w:rPr>
          <w:rFonts w:hint="eastAsia" w:ascii="黑体" w:hAnsi="黑体" w:eastAsia="黑体" w:cs="黑体"/>
          <w:color w:val="auto"/>
          <w:sz w:val="32"/>
          <w:szCs w:val="32"/>
          <w:highlight w:val="none"/>
          <w:lang w:val="en-US" w:eastAsia="zh-CN"/>
        </w:rPr>
      </w:pPr>
    </w:p>
    <w:p w14:paraId="3E16F654">
      <w:pPr>
        <w:rPr>
          <w:rFonts w:hint="eastAsia" w:ascii="黑体" w:hAnsi="黑体" w:eastAsia="黑体" w:cs="黑体"/>
          <w:color w:val="auto"/>
          <w:sz w:val="32"/>
          <w:szCs w:val="32"/>
          <w:highlight w:val="none"/>
          <w:lang w:val="en-US" w:eastAsia="zh-CN"/>
        </w:rPr>
      </w:pPr>
    </w:p>
    <w:p w14:paraId="6796EAAD">
      <w:pPr>
        <w:pStyle w:val="7"/>
        <w:rPr>
          <w:rFonts w:hint="eastAsia" w:ascii="黑体" w:hAnsi="黑体" w:eastAsia="黑体" w:cs="黑体"/>
          <w:color w:val="auto"/>
          <w:sz w:val="32"/>
          <w:szCs w:val="32"/>
          <w:highlight w:val="none"/>
          <w:lang w:val="en-US" w:eastAsia="zh-CN"/>
        </w:rPr>
      </w:pPr>
    </w:p>
    <w:p w14:paraId="460C001A">
      <w:pPr>
        <w:pStyle w:val="8"/>
        <w:rPr>
          <w:rFonts w:hint="eastAsia" w:ascii="黑体" w:hAnsi="黑体" w:eastAsia="黑体" w:cs="黑体"/>
          <w:color w:val="auto"/>
          <w:sz w:val="32"/>
          <w:szCs w:val="32"/>
          <w:highlight w:val="none"/>
          <w:lang w:val="en-US" w:eastAsia="zh-CN"/>
        </w:rPr>
      </w:pPr>
    </w:p>
    <w:p w14:paraId="71BBE4A9">
      <w:pPr>
        <w:pStyle w:val="8"/>
        <w:ind w:left="0" w:leftChars="0" w:firstLine="0" w:firstLineChars="0"/>
        <w:rPr>
          <w:rFonts w:hint="eastAsia" w:ascii="黑体" w:hAnsi="黑体" w:eastAsia="黑体" w:cs="黑体"/>
          <w:color w:val="auto"/>
          <w:sz w:val="32"/>
          <w:szCs w:val="32"/>
          <w:highlight w:val="none"/>
          <w:lang w:val="en-US" w:eastAsia="zh-CN"/>
        </w:rPr>
      </w:pPr>
    </w:p>
    <w:p w14:paraId="447DF31F">
      <w:pPr>
        <w:rPr>
          <w:rFonts w:hint="eastAsia" w:ascii="黑体" w:hAnsi="黑体" w:eastAsia="黑体" w:cs="黑体"/>
          <w:color w:val="auto"/>
          <w:sz w:val="32"/>
          <w:szCs w:val="32"/>
          <w:highlight w:val="none"/>
          <w:lang w:val="en-US" w:eastAsia="zh-CN"/>
        </w:rPr>
      </w:pPr>
    </w:p>
    <w:p w14:paraId="622C01E1">
      <w:pPr>
        <w:pStyle w:val="8"/>
        <w:ind w:left="0" w:leftChars="0" w:firstLine="0" w:firstLineChars="0"/>
        <w:rPr>
          <w:rFonts w:hint="eastAsia"/>
          <w:lang w:val="en-US" w:eastAsia="zh-CN"/>
        </w:rPr>
      </w:pPr>
    </w:p>
    <w:p w14:paraId="632F10B4">
      <w:pPr>
        <w:rPr>
          <w:rFonts w:hint="eastAsia"/>
          <w:lang w:val="en-US" w:eastAsia="zh-CN"/>
        </w:rPr>
      </w:pPr>
    </w:p>
    <w:p w14:paraId="5620C94B">
      <w:pPr>
        <w:rPr>
          <w:rFonts w:hint="eastAsia"/>
          <w:lang w:val="en-US" w:eastAsia="zh-CN"/>
        </w:rPr>
      </w:pPr>
    </w:p>
    <w:p w14:paraId="7D41BC0C">
      <w:pPr>
        <w:ind w:firstLine="1600" w:firstLineChars="500"/>
        <w:rPr>
          <w:rFonts w:hint="default"/>
          <w:u w:val="single"/>
          <w:lang w:val="en-US" w:eastAsia="zh-CN"/>
        </w:rPr>
      </w:pPr>
      <w:r>
        <w:rPr>
          <w:rFonts w:hint="eastAsia" w:ascii="黑体" w:hAnsi="黑体" w:eastAsia="黑体" w:cs="黑体"/>
          <w:color w:val="auto"/>
          <w:sz w:val="32"/>
          <w:szCs w:val="32"/>
          <w:highlight w:val="none"/>
          <w:lang w:val="en-US" w:eastAsia="zh-CN"/>
        </w:rPr>
        <w:t>响应人：</w:t>
      </w:r>
      <w:r>
        <w:rPr>
          <w:rFonts w:hint="eastAsia" w:ascii="黑体" w:hAnsi="黑体" w:eastAsia="黑体" w:cs="黑体"/>
          <w:color w:val="auto"/>
          <w:sz w:val="32"/>
          <w:szCs w:val="32"/>
          <w:highlight w:val="none"/>
          <w:u w:val="single"/>
          <w:lang w:val="en-US" w:eastAsia="zh-CN"/>
        </w:rPr>
        <w:t xml:space="preserve">                         </w:t>
      </w:r>
    </w:p>
    <w:p w14:paraId="726B814C">
      <w:pPr>
        <w:pStyle w:val="7"/>
        <w:ind w:left="0" w:leftChars="0" w:firstLine="0" w:firstLineChars="0"/>
        <w:rPr>
          <w:rFonts w:hint="eastAsia" w:ascii="黑体" w:hAnsi="黑体" w:eastAsia="黑体" w:cs="黑体"/>
          <w:color w:val="auto"/>
          <w:sz w:val="32"/>
          <w:szCs w:val="32"/>
          <w:highlight w:val="none"/>
          <w:lang w:val="en-US" w:eastAsia="zh-CN"/>
        </w:rPr>
      </w:pPr>
    </w:p>
    <w:p w14:paraId="10AC12DC">
      <w:pPr>
        <w:keepNext w:val="0"/>
        <w:keepLines w:val="0"/>
        <w:pageBreakBefore w:val="0"/>
        <w:widowControl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kern w:val="0"/>
          <w:sz w:val="32"/>
          <w:szCs w:val="32"/>
          <w:highlight w:val="none"/>
          <w:lang w:val="en-US" w:eastAsia="zh-CN" w:bidi="ar"/>
        </w:rPr>
        <w:t>报价应附材料：</w:t>
      </w:r>
    </w:p>
    <w:p w14:paraId="6BE909B6">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1.报价函（格式见模板加盖公章）。</w:t>
      </w:r>
    </w:p>
    <w:p w14:paraId="24A2A53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2.报价清单明细（参照采购清单，加盖公章）。</w:t>
      </w:r>
    </w:p>
    <w:p w14:paraId="44975F05">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3.法定代表人身份证正反面复印件（法人代表参加时提供，加盖公章）；授权委托书、授权代表身份证复印件、法定代表人身份证正反面复印件（法人代表不参加时提供，加盖公章）。</w:t>
      </w:r>
    </w:p>
    <w:p w14:paraId="1296B765">
      <w:pPr>
        <w:pStyle w:val="7"/>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4.营业执照（加盖公章）。</w:t>
      </w:r>
    </w:p>
    <w:p w14:paraId="18528CD2">
      <w:pPr>
        <w:keepNext w:val="0"/>
        <w:keepLines w:val="0"/>
        <w:pageBreakBefore w:val="0"/>
        <w:widowControl w:val="0"/>
        <w:kinsoku w:val="0"/>
        <w:wordWrap/>
        <w:overflowPunct/>
        <w:topLinePunct w:val="0"/>
        <w:autoSpaceDE/>
        <w:autoSpaceDN/>
        <w:bidi w:val="0"/>
        <w:adjustRightInd/>
        <w:snapToGrid/>
        <w:spacing w:line="560" w:lineRule="exact"/>
        <w:ind w:left="0" w:leftChars="0" w:right="0" w:rightChars="0" w:firstLine="640" w:firstLineChars="200"/>
        <w:textAlignment w:val="auto"/>
        <w:rPr>
          <w:rFonts w:hint="default"/>
          <w:b/>
          <w:bCs/>
          <w:lang w:val="en-US" w:eastAsia="zh-CN"/>
        </w:rPr>
      </w:pPr>
      <w:r>
        <w:rPr>
          <w:rFonts w:hint="eastAsia" w:ascii="仿宋_GB2312" w:hAnsi="仿宋_GB2312" w:eastAsia="仿宋_GB2312" w:cs="仿宋_GB2312"/>
          <w:color w:val="auto"/>
          <w:sz w:val="32"/>
          <w:szCs w:val="32"/>
          <w:highlight w:val="none"/>
          <w:lang w:val="en-US" w:eastAsia="zh-CN"/>
        </w:rPr>
        <w:t>5.“中国执行信息公开网”网站（https://zxgk.court.gov.cn/shixin）查询相关主体（含供应商、法定代表人）未列入失信被执行人查询信息（加盖公章）</w:t>
      </w:r>
      <w:r>
        <w:rPr>
          <w:rFonts w:hint="eastAsia" w:ascii="仿宋_GB2312" w:hAnsi="仿宋_GB2312" w:cs="仿宋_GB2312"/>
          <w:color w:val="auto"/>
          <w:sz w:val="32"/>
          <w:szCs w:val="32"/>
          <w:highlight w:val="none"/>
          <w:lang w:val="en-US" w:eastAsia="zh-CN"/>
        </w:rPr>
        <w:t>。</w:t>
      </w:r>
    </w:p>
    <w:p w14:paraId="3BB272DE">
      <w:pPr>
        <w:pStyle w:val="7"/>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6.开户许可证/基本账户信息（加盖公章）。</w:t>
      </w:r>
    </w:p>
    <w:p w14:paraId="09745552">
      <w:pPr>
        <w:pStyle w:val="7"/>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7.纳税人资格信息查询（加盖公章）。</w:t>
      </w:r>
    </w:p>
    <w:p w14:paraId="4D27B06F">
      <w:pPr>
        <w:pStyle w:val="7"/>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default"/>
          <w:lang w:val="en-US" w:eastAsia="zh-CN"/>
        </w:rPr>
      </w:pPr>
      <w:r>
        <w:rPr>
          <w:rFonts w:hint="eastAsia" w:ascii="仿宋_GB2312" w:hAnsi="仿宋_GB2312" w:eastAsia="仿宋_GB2312" w:cs="仿宋_GB2312"/>
          <w:color w:val="auto"/>
          <w:sz w:val="32"/>
          <w:szCs w:val="32"/>
          <w:highlight w:val="none"/>
          <w:lang w:val="en-US" w:eastAsia="zh-CN"/>
        </w:rPr>
        <w:t>8.其他资料（按照采购公告要求提供）。</w:t>
      </w:r>
    </w:p>
    <w:p w14:paraId="11B89F1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报价供应商对所提供的资料真实性和完整性负责并对此承担责任。</w:t>
      </w:r>
      <w:bookmarkStart w:id="0" w:name="_GoBack"/>
      <w:bookmarkEnd w:id="0"/>
    </w:p>
    <w:p w14:paraId="597D1EEC">
      <w:pPr>
        <w:pStyle w:val="8"/>
        <w:rPr>
          <w:rFonts w:hint="eastAsia"/>
          <w:lang w:eastAsia="zh-CN"/>
        </w:rPr>
      </w:pPr>
    </w:p>
    <w:p w14:paraId="4955E736">
      <w:pPr>
        <w:pStyle w:val="8"/>
        <w:ind w:left="0" w:leftChars="0" w:firstLine="0" w:firstLineChars="0"/>
        <w:rPr>
          <w:rFonts w:hint="eastAsia"/>
          <w:lang w:eastAsia="zh-CN"/>
        </w:rPr>
      </w:pPr>
    </w:p>
    <w:p w14:paraId="2E6B67CF">
      <w:pPr>
        <w:pStyle w:val="8"/>
        <w:ind w:left="0" w:leftChars="0" w:firstLine="0" w:firstLineChars="0"/>
        <w:rPr>
          <w:rFonts w:hint="eastAsia"/>
          <w:lang w:eastAsia="zh-CN"/>
        </w:rPr>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tbl>
      <w:tblPr>
        <w:tblStyle w:val="9"/>
        <w:tblW w:w="0" w:type="auto"/>
        <w:jc w:val="center"/>
        <w:tblLayout w:type="fixed"/>
        <w:tblCellMar>
          <w:top w:w="0" w:type="dxa"/>
          <w:left w:w="108" w:type="dxa"/>
          <w:bottom w:w="0" w:type="dxa"/>
          <w:right w:w="108" w:type="dxa"/>
        </w:tblCellMar>
      </w:tblPr>
      <w:tblGrid>
        <w:gridCol w:w="499"/>
        <w:gridCol w:w="2168"/>
        <w:gridCol w:w="6030"/>
      </w:tblGrid>
      <w:tr w14:paraId="0BB59B90">
        <w:tblPrEx>
          <w:tblCellMar>
            <w:top w:w="0" w:type="dxa"/>
            <w:left w:w="108" w:type="dxa"/>
            <w:bottom w:w="0" w:type="dxa"/>
            <w:right w:w="108" w:type="dxa"/>
          </w:tblCellMar>
        </w:tblPrEx>
        <w:trPr>
          <w:trHeight w:val="610" w:hRule="atLeast"/>
          <w:jc w:val="center"/>
        </w:trPr>
        <w:tc>
          <w:tcPr>
            <w:tcW w:w="8697" w:type="dxa"/>
            <w:gridSpan w:val="3"/>
            <w:tcBorders>
              <w:top w:val="nil"/>
              <w:left w:val="nil"/>
              <w:bottom w:val="nil"/>
              <w:right w:val="nil"/>
            </w:tcBorders>
            <w:noWrap w:val="0"/>
            <w:vAlign w:val="center"/>
          </w:tcPr>
          <w:p w14:paraId="0D296963">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方正小标宋简体" w:cs="仿宋_GB2312"/>
                <w:color w:val="auto"/>
                <w:kern w:val="0"/>
                <w:sz w:val="24"/>
                <w:szCs w:val="24"/>
                <w:highlight w:val="none"/>
                <w:lang w:eastAsia="zh-CN" w:bidi="ar"/>
              </w:rPr>
            </w:pPr>
            <w:r>
              <w:rPr>
                <w:rFonts w:hint="eastAsia" w:ascii="方正小标宋简体" w:hAnsi="方正小标宋简体" w:eastAsia="方正小标宋简体" w:cs="方正小标宋简体"/>
                <w:color w:val="auto"/>
                <w:sz w:val="44"/>
                <w:szCs w:val="44"/>
                <w:highlight w:val="none"/>
              </w:rPr>
              <w:t>报价函</w:t>
            </w:r>
          </w:p>
        </w:tc>
      </w:tr>
      <w:tr w14:paraId="6C88074A">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F0B0288">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1D857C89">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项目名称</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53BBE3AB">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郑州航空港经济综合实验区大营镇人民政府安家村、下赵村拆迁服务项目机械租赁</w:t>
            </w:r>
          </w:p>
        </w:tc>
      </w:tr>
      <w:tr w14:paraId="76DEE592">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19146F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2</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9754840">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采购</w:t>
            </w:r>
            <w:r>
              <w:rPr>
                <w:rFonts w:hint="eastAsia" w:ascii="仿宋_GB2312" w:hAnsi="仿宋_GB2312" w:eastAsia="仿宋_GB2312" w:cs="仿宋_GB2312"/>
                <w:color w:val="auto"/>
                <w:kern w:val="0"/>
                <w:sz w:val="24"/>
                <w:szCs w:val="24"/>
                <w:highlight w:val="none"/>
                <w:lang w:bidi="ar"/>
              </w:rPr>
              <w:t>内容</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5E91E094">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本工程涉及的施工机械租赁。租赁费用包括机械进出场、机械操作工人费用以及油费、电费、机械维修费等全部费用，具体施工内容详见后附机械清单。</w:t>
            </w:r>
          </w:p>
        </w:tc>
      </w:tr>
      <w:tr w14:paraId="3AC58493">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27BC2B3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3</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C848AE7">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响应</w:t>
            </w:r>
            <w:r>
              <w:rPr>
                <w:rFonts w:hint="eastAsia" w:ascii="仿宋_GB2312" w:hAnsi="仿宋_GB2312" w:eastAsia="仿宋_GB2312" w:cs="仿宋_GB2312"/>
                <w:color w:val="auto"/>
                <w:kern w:val="0"/>
                <w:sz w:val="24"/>
                <w:szCs w:val="24"/>
                <w:highlight w:val="none"/>
                <w:lang w:bidi="ar"/>
              </w:rPr>
              <w:t>供应商名称</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2E81369">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p>
        </w:tc>
      </w:tr>
      <w:tr w14:paraId="3AE0402D">
        <w:tblPrEx>
          <w:tblCellMar>
            <w:top w:w="0" w:type="dxa"/>
            <w:left w:w="108" w:type="dxa"/>
            <w:bottom w:w="0" w:type="dxa"/>
            <w:right w:w="108" w:type="dxa"/>
          </w:tblCellMar>
        </w:tblPrEx>
        <w:trPr>
          <w:trHeight w:val="864"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7A73D478">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4</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B238FEA">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4F8F52E5">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46E0E9FA">
            <w:pPr>
              <w:pStyle w:val="3"/>
              <w:keepNext w:val="0"/>
              <w:keepLines w:val="0"/>
              <w:pageBreakBefore w:val="0"/>
              <w:kinsoku/>
              <w:wordWrap/>
              <w:overflowPunct/>
              <w:topLinePunct w:val="0"/>
              <w:autoSpaceDE/>
              <w:autoSpaceDN/>
              <w:bidi w:val="0"/>
              <w:snapToGrid/>
              <w:spacing w:line="360" w:lineRule="auto"/>
              <w:ind w:firstLine="0" w:firstLineChars="0"/>
              <w:rPr>
                <w:rFonts w:hint="eastAsia" w:ascii="仿宋_GB2312" w:hAnsi="仿宋_GB2312" w:eastAsia="仿宋_GB2312" w:cs="仿宋_GB2312"/>
                <w:b w:val="0"/>
                <w:bCs w:val="0"/>
                <w:color w:val="000000"/>
                <w:sz w:val="24"/>
                <w:szCs w:val="24"/>
                <w:u w:val="none"/>
                <w:lang w:val="en-US" w:eastAsia="zh-CN" w:bidi="ar"/>
              </w:rPr>
            </w:pPr>
            <w:r>
              <w:rPr>
                <w:rFonts w:hint="eastAsia" w:ascii="仿宋_GB2312" w:hAnsi="仿宋_GB2312" w:eastAsia="仿宋_GB2312" w:cs="仿宋_GB2312"/>
                <w:b w:val="0"/>
                <w:bCs w:val="0"/>
                <w:color w:val="000000"/>
                <w:sz w:val="24"/>
                <w:szCs w:val="24"/>
                <w:lang w:val="en-US" w:eastAsia="zh-CN" w:bidi="ar"/>
              </w:rPr>
              <w:t>含税报价：小写：</w:t>
            </w:r>
            <w:r>
              <w:rPr>
                <w:rFonts w:hint="default" w:ascii="Arial" w:hAnsi="Arial" w:eastAsia="仿宋_GB2312" w:cs="Arial"/>
                <w:b w:val="0"/>
                <w:bCs w:val="0"/>
                <w:color w:val="000000"/>
                <w:sz w:val="24"/>
                <w:szCs w:val="24"/>
                <w:lang w:val="en-US" w:eastAsia="zh-CN" w:bidi="ar"/>
              </w:rPr>
              <w:t>¥</w:t>
            </w:r>
            <w:r>
              <w:rPr>
                <w:rFonts w:hint="eastAsia" w:ascii="仿宋_GB2312" w:hAnsi="仿宋_GB2312" w:eastAsia="仿宋_GB2312" w:cs="仿宋_GB2312"/>
                <w:b w:val="0"/>
                <w:bCs w:val="0"/>
                <w:color w:val="000000"/>
                <w:sz w:val="24"/>
                <w:szCs w:val="24"/>
                <w:u w:val="single"/>
                <w:lang w:val="en-US" w:eastAsia="zh-CN" w:bidi="ar"/>
              </w:rPr>
              <w:t xml:space="preserve">            </w:t>
            </w:r>
            <w:r>
              <w:rPr>
                <w:rFonts w:hint="eastAsia" w:ascii="仿宋_GB2312" w:hAnsi="仿宋_GB2312" w:eastAsia="仿宋_GB2312" w:cs="仿宋_GB2312"/>
                <w:b w:val="0"/>
                <w:bCs w:val="0"/>
                <w:color w:val="000000"/>
                <w:sz w:val="24"/>
                <w:szCs w:val="24"/>
                <w:lang w:val="en-US" w:eastAsia="zh-CN" w:bidi="ar"/>
              </w:rPr>
              <w:t>元</w:t>
            </w:r>
            <w:r>
              <w:rPr>
                <w:rFonts w:hint="eastAsia" w:ascii="仿宋_GB2312" w:hAnsi="仿宋_GB2312" w:eastAsia="仿宋_GB2312" w:cs="仿宋_GB2312"/>
                <w:b w:val="0"/>
                <w:bCs w:val="0"/>
                <w:color w:val="000000"/>
                <w:sz w:val="24"/>
                <w:szCs w:val="24"/>
                <w:u w:val="none"/>
                <w:lang w:val="en-US" w:eastAsia="zh-CN" w:bidi="ar"/>
              </w:rPr>
              <w:t>；</w:t>
            </w:r>
          </w:p>
          <w:p w14:paraId="40E8ED38">
            <w:pPr>
              <w:keepNext w:val="0"/>
              <w:keepLines w:val="0"/>
              <w:pageBreakBefore w:val="0"/>
              <w:kinsoku/>
              <w:wordWrap/>
              <w:overflowPunct/>
              <w:topLinePunct w:val="0"/>
              <w:autoSpaceDE/>
              <w:autoSpaceDN/>
              <w:bidi w:val="0"/>
              <w:snapToGrid/>
              <w:spacing w:line="360" w:lineRule="auto"/>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b w:val="0"/>
                <w:bCs w:val="0"/>
                <w:color w:val="000000"/>
                <w:sz w:val="24"/>
                <w:szCs w:val="24"/>
                <w:u w:val="none"/>
                <w:lang w:val="en-US" w:eastAsia="zh-CN" w:bidi="ar"/>
              </w:rPr>
              <w:t xml:space="preserve">          大写：</w:t>
            </w:r>
            <w:r>
              <w:rPr>
                <w:rFonts w:hint="eastAsia" w:ascii="仿宋_GB2312" w:hAnsi="仿宋_GB2312" w:eastAsia="仿宋_GB2312" w:cs="仿宋_GB2312"/>
                <w:b w:val="0"/>
                <w:bCs w:val="0"/>
                <w:color w:val="000000"/>
                <w:sz w:val="24"/>
                <w:szCs w:val="24"/>
                <w:u w:val="single"/>
                <w:lang w:val="en-US" w:eastAsia="zh-CN" w:bidi="ar"/>
              </w:rPr>
              <w:t xml:space="preserve">                      </w:t>
            </w:r>
            <w:r>
              <w:rPr>
                <w:rFonts w:hint="eastAsia" w:ascii="仿宋_GB2312" w:hAnsi="仿宋_GB2312" w:eastAsia="仿宋_GB2312" w:cs="仿宋_GB2312"/>
                <w:b w:val="0"/>
                <w:bCs w:val="0"/>
                <w:color w:val="000000"/>
                <w:sz w:val="24"/>
                <w:szCs w:val="24"/>
                <w:u w:val="none"/>
                <w:lang w:val="en-US" w:eastAsia="zh-CN" w:bidi="ar"/>
              </w:rPr>
              <w:t>。</w:t>
            </w:r>
          </w:p>
        </w:tc>
      </w:tr>
      <w:tr w14:paraId="39A0B61F">
        <w:tblPrEx>
          <w:tblCellMar>
            <w:top w:w="0" w:type="dxa"/>
            <w:left w:w="108" w:type="dxa"/>
            <w:bottom w:w="0" w:type="dxa"/>
            <w:right w:w="108" w:type="dxa"/>
          </w:tblCellMar>
        </w:tblPrEx>
        <w:trPr>
          <w:trHeight w:val="946"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468FF47">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5</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7E81BD0C">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21290F37">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不含税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03900AF7">
            <w:pPr>
              <w:pStyle w:val="3"/>
              <w:keepNext w:val="0"/>
              <w:keepLines w:val="0"/>
              <w:pageBreakBefore w:val="0"/>
              <w:kinsoku/>
              <w:wordWrap/>
              <w:overflowPunct/>
              <w:topLinePunct w:val="0"/>
              <w:autoSpaceDE/>
              <w:autoSpaceDN/>
              <w:bidi w:val="0"/>
              <w:snapToGrid/>
              <w:spacing w:line="360" w:lineRule="auto"/>
              <w:ind w:firstLine="0" w:firstLineChars="0"/>
              <w:rPr>
                <w:rFonts w:hint="eastAsia" w:ascii="仿宋_GB2312" w:hAnsi="仿宋_GB2312" w:eastAsia="仿宋_GB2312" w:cs="仿宋_GB2312"/>
                <w:b w:val="0"/>
                <w:bCs w:val="0"/>
                <w:color w:val="000000"/>
                <w:sz w:val="24"/>
                <w:szCs w:val="24"/>
                <w:u w:val="none"/>
                <w:lang w:val="en-US" w:eastAsia="zh-CN" w:bidi="ar"/>
              </w:rPr>
            </w:pPr>
            <w:r>
              <w:rPr>
                <w:rFonts w:hint="eastAsia" w:ascii="仿宋_GB2312" w:hAnsi="仿宋_GB2312" w:eastAsia="仿宋_GB2312" w:cs="仿宋_GB2312"/>
                <w:b w:val="0"/>
                <w:bCs w:val="0"/>
                <w:color w:val="000000"/>
                <w:sz w:val="24"/>
                <w:szCs w:val="24"/>
                <w:lang w:val="en-US" w:eastAsia="zh-CN" w:bidi="ar"/>
              </w:rPr>
              <w:t>不含税报价：小写：</w:t>
            </w:r>
            <w:r>
              <w:rPr>
                <w:rFonts w:hint="default" w:ascii="Arial" w:hAnsi="Arial" w:eastAsia="仿宋_GB2312" w:cs="Arial"/>
                <w:b w:val="0"/>
                <w:bCs w:val="0"/>
                <w:color w:val="000000"/>
                <w:sz w:val="24"/>
                <w:szCs w:val="24"/>
                <w:lang w:val="en-US" w:eastAsia="zh-CN" w:bidi="ar"/>
              </w:rPr>
              <w:t>¥</w:t>
            </w:r>
            <w:r>
              <w:rPr>
                <w:rFonts w:hint="eastAsia" w:ascii="仿宋_GB2312" w:hAnsi="仿宋_GB2312" w:eastAsia="仿宋_GB2312" w:cs="仿宋_GB2312"/>
                <w:b w:val="0"/>
                <w:bCs w:val="0"/>
                <w:color w:val="000000"/>
                <w:sz w:val="24"/>
                <w:szCs w:val="24"/>
                <w:u w:val="single"/>
                <w:lang w:val="en-US" w:eastAsia="zh-CN" w:bidi="ar"/>
              </w:rPr>
              <w:t xml:space="preserve">            </w:t>
            </w:r>
            <w:r>
              <w:rPr>
                <w:rFonts w:hint="eastAsia" w:ascii="仿宋_GB2312" w:hAnsi="仿宋_GB2312" w:eastAsia="仿宋_GB2312" w:cs="仿宋_GB2312"/>
                <w:b w:val="0"/>
                <w:bCs w:val="0"/>
                <w:color w:val="000000"/>
                <w:sz w:val="24"/>
                <w:szCs w:val="24"/>
                <w:lang w:val="en-US" w:eastAsia="zh-CN" w:bidi="ar"/>
              </w:rPr>
              <w:t>元</w:t>
            </w:r>
            <w:r>
              <w:rPr>
                <w:rFonts w:hint="eastAsia" w:ascii="仿宋_GB2312" w:hAnsi="仿宋_GB2312" w:eastAsia="仿宋_GB2312" w:cs="仿宋_GB2312"/>
                <w:b w:val="0"/>
                <w:bCs w:val="0"/>
                <w:color w:val="000000"/>
                <w:sz w:val="24"/>
                <w:szCs w:val="24"/>
                <w:u w:val="none"/>
                <w:lang w:val="en-US" w:eastAsia="zh-CN" w:bidi="ar"/>
              </w:rPr>
              <w:t>；</w:t>
            </w:r>
          </w:p>
          <w:p w14:paraId="665B6FB3">
            <w:pPr>
              <w:keepNext w:val="0"/>
              <w:keepLines w:val="0"/>
              <w:pageBreakBefore w:val="0"/>
              <w:kinsoku/>
              <w:wordWrap/>
              <w:overflowPunct/>
              <w:topLinePunct w:val="0"/>
              <w:autoSpaceDE/>
              <w:autoSpaceDN/>
              <w:bidi w:val="0"/>
              <w:snapToGrid/>
              <w:spacing w:line="360" w:lineRule="auto"/>
              <w:rPr>
                <w:rFonts w:hint="eastAsia" w:ascii="仿宋_GB2312" w:hAnsi="仿宋_GB2312" w:eastAsia="仿宋_GB2312" w:cs="仿宋_GB2312"/>
                <w:b w:val="0"/>
                <w:bCs w:val="0"/>
                <w:color w:val="000000"/>
                <w:sz w:val="24"/>
                <w:szCs w:val="24"/>
                <w:u w:val="none"/>
                <w:lang w:val="en-US" w:eastAsia="zh-CN" w:bidi="ar"/>
              </w:rPr>
            </w:pPr>
            <w:r>
              <w:rPr>
                <w:rFonts w:hint="eastAsia" w:ascii="仿宋_GB2312" w:hAnsi="仿宋_GB2312" w:eastAsia="仿宋_GB2312" w:cs="仿宋_GB2312"/>
                <w:b w:val="0"/>
                <w:bCs w:val="0"/>
                <w:color w:val="000000"/>
                <w:sz w:val="24"/>
                <w:szCs w:val="24"/>
                <w:u w:val="none"/>
                <w:lang w:val="en-US" w:eastAsia="zh-CN" w:bidi="ar"/>
              </w:rPr>
              <w:t xml:space="preserve">            大写：</w:t>
            </w:r>
            <w:r>
              <w:rPr>
                <w:rFonts w:hint="eastAsia" w:ascii="仿宋_GB2312" w:hAnsi="仿宋_GB2312" w:eastAsia="仿宋_GB2312" w:cs="仿宋_GB2312"/>
                <w:b w:val="0"/>
                <w:bCs w:val="0"/>
                <w:color w:val="000000"/>
                <w:sz w:val="24"/>
                <w:szCs w:val="24"/>
                <w:u w:val="single"/>
                <w:lang w:val="en-US" w:eastAsia="zh-CN" w:bidi="ar"/>
              </w:rPr>
              <w:t xml:space="preserve">                      </w:t>
            </w:r>
            <w:r>
              <w:rPr>
                <w:rFonts w:hint="eastAsia" w:ascii="仿宋_GB2312" w:hAnsi="仿宋_GB2312" w:eastAsia="仿宋_GB2312" w:cs="仿宋_GB2312"/>
                <w:b w:val="0"/>
                <w:bCs w:val="0"/>
                <w:color w:val="000000"/>
                <w:sz w:val="24"/>
                <w:szCs w:val="24"/>
                <w:u w:val="none"/>
                <w:lang w:val="en-US" w:eastAsia="zh-CN" w:bidi="ar"/>
              </w:rPr>
              <w:t>。</w:t>
            </w:r>
          </w:p>
          <w:p w14:paraId="7EBA6028">
            <w:pPr>
              <w:pStyle w:val="3"/>
              <w:keepNext w:val="0"/>
              <w:keepLines w:val="0"/>
              <w:pageBreakBefore w:val="0"/>
              <w:kinsoku/>
              <w:wordWrap/>
              <w:overflowPunct/>
              <w:topLinePunct w:val="0"/>
              <w:autoSpaceDE/>
              <w:autoSpaceDN/>
              <w:bidi w:val="0"/>
              <w:snapToGrid/>
              <w:spacing w:line="360" w:lineRule="auto"/>
              <w:ind w:firstLine="0" w:firstLineChars="0"/>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000000"/>
                <w:kern w:val="0"/>
                <w:sz w:val="24"/>
                <w:szCs w:val="24"/>
                <w:highlight w:val="none"/>
                <w:lang w:eastAsia="zh-CN" w:bidi="ar"/>
              </w:rPr>
              <w:t>（</w:t>
            </w:r>
            <w:r>
              <w:rPr>
                <w:rFonts w:hint="eastAsia" w:ascii="仿宋_GB2312" w:hAnsi="仿宋_GB2312" w:eastAsia="仿宋_GB2312" w:cs="仿宋_GB2312"/>
                <w:color w:val="000000"/>
                <w:kern w:val="0"/>
                <w:sz w:val="24"/>
                <w:szCs w:val="24"/>
                <w:highlight w:val="none"/>
                <w:lang w:bidi="ar"/>
              </w:rPr>
              <w:t>超过最高</w:t>
            </w:r>
            <w:r>
              <w:rPr>
                <w:rFonts w:hint="eastAsia" w:ascii="仿宋_GB2312" w:hAnsi="仿宋_GB2312" w:eastAsia="仿宋_GB2312" w:cs="仿宋_GB2312"/>
                <w:color w:val="000000"/>
                <w:kern w:val="0"/>
                <w:sz w:val="24"/>
                <w:szCs w:val="24"/>
                <w:highlight w:val="none"/>
                <w:lang w:val="en-US" w:eastAsia="zh-CN" w:bidi="ar"/>
              </w:rPr>
              <w:t>响应</w:t>
            </w:r>
            <w:r>
              <w:rPr>
                <w:rFonts w:hint="eastAsia" w:ascii="仿宋_GB2312" w:hAnsi="仿宋_GB2312" w:eastAsia="仿宋_GB2312" w:cs="仿宋_GB2312"/>
                <w:color w:val="000000"/>
                <w:kern w:val="0"/>
                <w:sz w:val="24"/>
                <w:szCs w:val="24"/>
                <w:highlight w:val="none"/>
                <w:lang w:bidi="ar"/>
              </w:rPr>
              <w:t>限价的报价按无效处理）</w:t>
            </w:r>
          </w:p>
        </w:tc>
      </w:tr>
      <w:tr w14:paraId="0D17216A">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0B765C9">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6</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46E9605">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增值税税率</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166756A5">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758D9D8B">
        <w:tblPrEx>
          <w:tblCellMar>
            <w:top w:w="0" w:type="dxa"/>
            <w:left w:w="108" w:type="dxa"/>
            <w:bottom w:w="0" w:type="dxa"/>
            <w:right w:w="108" w:type="dxa"/>
          </w:tblCellMar>
        </w:tblPrEx>
        <w:trPr>
          <w:trHeight w:val="541"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ED9130C">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7</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0E9D3D7">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施工周期</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E45D7DB">
            <w:pPr>
              <w:widowControl/>
              <w:ind w:left="0" w:leftChars="0" w:firstLine="0" w:firstLineChars="0"/>
              <w:jc w:val="left"/>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自合同签订之日起1年；具体开工日期由甲方书面指定。工期总日历天数与根据前述计划开竣工日期计算的工期天数不一致的，以工期总日历天数为准。</w:t>
            </w:r>
          </w:p>
        </w:tc>
      </w:tr>
      <w:tr w14:paraId="6A74F7E9">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213467C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8</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5D1F8575">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联系地址</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79DEF4F">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p>
        </w:tc>
      </w:tr>
      <w:tr w14:paraId="62F4476C">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4CF76987">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9</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B48DD0B">
            <w:pPr>
              <w:widowControl/>
              <w:jc w:val="center"/>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000000"/>
                <w:kern w:val="0"/>
                <w:sz w:val="24"/>
                <w:szCs w:val="24"/>
                <w:lang w:val="en-US" w:eastAsia="zh-CN" w:bidi="ar"/>
              </w:rPr>
              <w:t>质保期</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70326755">
            <w:pPr>
              <w:jc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000000"/>
                <w:sz w:val="24"/>
                <w:szCs w:val="24"/>
                <w:u w:val="single"/>
                <w:lang w:val="en-US" w:eastAsia="zh-CN"/>
              </w:rPr>
              <w:t xml:space="preserve"> / </w:t>
            </w:r>
            <w:r>
              <w:rPr>
                <w:rFonts w:hint="eastAsia" w:ascii="仿宋_GB2312" w:hAnsi="仿宋_GB2312" w:eastAsia="仿宋_GB2312" w:cs="仿宋_GB2312"/>
                <w:color w:val="000000"/>
                <w:sz w:val="24"/>
                <w:szCs w:val="24"/>
                <w:lang w:val="en-US" w:eastAsia="zh-CN"/>
              </w:rPr>
              <w:t>年</w:t>
            </w:r>
          </w:p>
        </w:tc>
      </w:tr>
      <w:tr w14:paraId="47B2FDD5">
        <w:tblPrEx>
          <w:tblCellMar>
            <w:top w:w="0" w:type="dxa"/>
            <w:left w:w="108" w:type="dxa"/>
            <w:bottom w:w="0" w:type="dxa"/>
            <w:right w:w="108" w:type="dxa"/>
          </w:tblCellMar>
        </w:tblPrEx>
        <w:trPr>
          <w:trHeight w:val="7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6288AAD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10</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961AD35">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联系人及联系方式</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224BA486">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姓名：               手机号码：</w:t>
            </w:r>
          </w:p>
        </w:tc>
      </w:tr>
      <w:tr w14:paraId="0CD37E29">
        <w:tblPrEx>
          <w:tblCellMar>
            <w:top w:w="0" w:type="dxa"/>
            <w:left w:w="108" w:type="dxa"/>
            <w:bottom w:w="0" w:type="dxa"/>
            <w:right w:w="108" w:type="dxa"/>
          </w:tblCellMar>
        </w:tblPrEx>
        <w:trPr>
          <w:trHeight w:val="96"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36422A3">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2669398">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备注</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3EFA4A43">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left"/>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CN" w:bidi="ar"/>
              </w:rPr>
              <w:t>.响应报价超过采购控制价/采购预算的报价视为无效报价；</w:t>
            </w:r>
          </w:p>
          <w:p w14:paraId="054D068A">
            <w:pPr>
              <w:keepNext w:val="0"/>
              <w:keepLines w:val="0"/>
              <w:pageBreakBefore w:val="0"/>
              <w:widowControl/>
              <w:kinsoku/>
              <w:wordWrap/>
              <w:overflowPunct/>
              <w:topLinePunct w:val="0"/>
              <w:autoSpaceDE/>
              <w:autoSpaceDN/>
              <w:bidi w:val="0"/>
              <w:adjustRightInd/>
              <w:snapToGrid/>
              <w:spacing w:line="460" w:lineRule="exact"/>
              <w:ind w:firstLine="0" w:firstLineChars="0"/>
              <w:jc w:val="left"/>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2.报价应附材料要求</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kern w:val="0"/>
                <w:sz w:val="24"/>
                <w:szCs w:val="24"/>
                <w:highlight w:val="none"/>
                <w:lang w:val="en-US" w:eastAsia="zh-CN" w:bidi="ar"/>
              </w:rPr>
              <w:t>附营业执照、法定代表人身份证正反面复印件、授权委托书（法人代表参加时不提供）、授权代表身份证复印件（法人代表参加时不提供）、业绩合同扫描件或者复印件（采购公告要求份数）、信用查询证明、</w:t>
            </w:r>
            <w:r>
              <w:rPr>
                <w:rFonts w:hint="eastAsia" w:ascii="仿宋_GB2312" w:hAnsi="仿宋_GB2312" w:eastAsia="仿宋_GB2312" w:cs="仿宋_GB2312"/>
                <w:color w:val="000000"/>
                <w:kern w:val="0"/>
                <w:sz w:val="24"/>
                <w:szCs w:val="24"/>
                <w:lang w:val="en-US" w:eastAsia="zh-CN" w:bidi="ar"/>
              </w:rPr>
              <w:t>开户许可证/基本账户信息、纳税人资格信息查询</w:t>
            </w:r>
            <w:r>
              <w:rPr>
                <w:rFonts w:hint="eastAsia" w:ascii="仿宋_GB2312" w:hAnsi="仿宋_GB2312" w:eastAsia="仿宋_GB2312" w:cs="仿宋_GB2312"/>
                <w:b/>
                <w:bCs/>
                <w:color w:val="auto"/>
                <w:kern w:val="0"/>
                <w:sz w:val="24"/>
                <w:szCs w:val="24"/>
                <w:highlight w:val="none"/>
                <w:lang w:val="en-US" w:eastAsia="zh-CN" w:bidi="ar"/>
              </w:rPr>
              <w:t>，</w:t>
            </w:r>
            <w:r>
              <w:rPr>
                <w:rFonts w:hint="eastAsia" w:ascii="仿宋_GB2312" w:hAnsi="仿宋_GB2312" w:eastAsia="仿宋_GB2312" w:cs="仿宋_GB2312"/>
                <w:color w:val="auto"/>
                <w:kern w:val="0"/>
                <w:sz w:val="24"/>
                <w:szCs w:val="24"/>
                <w:highlight w:val="none"/>
                <w:lang w:val="en-US" w:eastAsia="zh-CN" w:bidi="ar"/>
              </w:rPr>
              <w:t>各一份并加盖公章；报价供应商对所提供的资料真实性和完整性负责并承担相应责任。</w:t>
            </w:r>
          </w:p>
          <w:p w14:paraId="642C972F">
            <w:pPr>
              <w:keepNext w:val="0"/>
              <w:keepLines w:val="0"/>
              <w:pageBreakBefore w:val="0"/>
              <w:widowControl/>
              <w:kinsoku/>
              <w:wordWrap/>
              <w:overflowPunct/>
              <w:topLinePunct w:val="0"/>
              <w:autoSpaceDE/>
              <w:autoSpaceDN/>
              <w:bidi w:val="0"/>
              <w:adjustRightInd/>
              <w:snapToGrid/>
              <w:spacing w:line="460" w:lineRule="exact"/>
              <w:ind w:firstLine="0" w:firstLineChars="0"/>
              <w:jc w:val="left"/>
              <w:textAlignment w:val="center"/>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sz w:val="24"/>
                <w:szCs w:val="24"/>
                <w:highlight w:val="none"/>
                <w:lang w:val="en-US" w:eastAsia="zh-CN"/>
              </w:rPr>
              <w:t>.成交规则：</w:t>
            </w:r>
            <w:r>
              <w:rPr>
                <w:rFonts w:hint="eastAsia" w:ascii="仿宋_GB2312" w:hAnsi="仿宋_GB2312" w:eastAsia="仿宋_GB2312" w:cs="仿宋_GB2312"/>
                <w:b/>
                <w:bCs/>
                <w:sz w:val="24"/>
                <w:szCs w:val="24"/>
                <w:highlight w:val="none"/>
                <w:lang w:val="en-US" w:eastAsia="zh-CN"/>
              </w:rPr>
              <w:t>不含税报价最低</w:t>
            </w:r>
            <w:r>
              <w:rPr>
                <w:rFonts w:hint="eastAsia" w:ascii="仿宋_GB2312" w:hAnsi="仿宋_GB2312" w:eastAsia="仿宋_GB2312" w:cs="仿宋_GB2312"/>
                <w:b w:val="0"/>
                <w:bCs w:val="0"/>
                <w:sz w:val="24"/>
                <w:szCs w:val="24"/>
                <w:highlight w:val="none"/>
                <w:lang w:val="en-US" w:eastAsia="zh-CN"/>
              </w:rPr>
              <w:t>的供应商为成交供应商（最低报价有相同报价时，进行二次报价）</w:t>
            </w:r>
            <w:r>
              <w:rPr>
                <w:rFonts w:hint="eastAsia" w:ascii="仿宋_GB2312" w:hAnsi="仿宋_GB2312" w:eastAsia="仿宋_GB2312" w:cs="仿宋_GB2312"/>
                <w:sz w:val="24"/>
                <w:szCs w:val="24"/>
                <w:highlight w:val="none"/>
              </w:rPr>
              <w:t>。</w:t>
            </w:r>
          </w:p>
        </w:tc>
      </w:tr>
      <w:tr w14:paraId="2779270D">
        <w:tblPrEx>
          <w:tblCellMar>
            <w:top w:w="0" w:type="dxa"/>
            <w:left w:w="108" w:type="dxa"/>
            <w:bottom w:w="0" w:type="dxa"/>
            <w:right w:w="108" w:type="dxa"/>
          </w:tblCellMar>
        </w:tblPrEx>
        <w:trPr>
          <w:trHeight w:val="801" w:hRule="atLeast"/>
          <w:jc w:val="center"/>
        </w:trPr>
        <w:tc>
          <w:tcPr>
            <w:tcW w:w="2667" w:type="dxa"/>
            <w:gridSpan w:val="2"/>
            <w:tcBorders>
              <w:top w:val="nil"/>
              <w:left w:val="nil"/>
              <w:bottom w:val="nil"/>
              <w:right w:val="nil"/>
            </w:tcBorders>
            <w:noWrap/>
            <w:vAlign w:val="center"/>
          </w:tcPr>
          <w:p w14:paraId="4AD500ED">
            <w:pPr>
              <w:widowControl/>
              <w:jc w:val="center"/>
              <w:textAlignment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报价人：（盖公章）</w:t>
            </w:r>
          </w:p>
        </w:tc>
        <w:tc>
          <w:tcPr>
            <w:tcW w:w="6030" w:type="dxa"/>
            <w:tcBorders>
              <w:top w:val="nil"/>
              <w:left w:val="nil"/>
              <w:bottom w:val="nil"/>
              <w:right w:val="nil"/>
            </w:tcBorders>
            <w:noWrap/>
            <w:vAlign w:val="center"/>
          </w:tcPr>
          <w:p w14:paraId="7B47849F">
            <w:pPr>
              <w:jc w:val="center"/>
              <w:outlineLvl w:val="9"/>
              <w:rPr>
                <w:rFonts w:hint="eastAsia" w:ascii="仿宋_GB2312" w:hAnsi="仿宋_GB2312" w:eastAsia="仿宋_GB2312" w:cs="仿宋_GB2312"/>
                <w:color w:val="auto"/>
                <w:sz w:val="24"/>
                <w:szCs w:val="24"/>
                <w:highlight w:val="none"/>
              </w:rPr>
            </w:pPr>
          </w:p>
        </w:tc>
      </w:tr>
      <w:tr w14:paraId="43658DE6">
        <w:tblPrEx>
          <w:tblCellMar>
            <w:top w:w="0" w:type="dxa"/>
            <w:left w:w="108" w:type="dxa"/>
            <w:bottom w:w="0" w:type="dxa"/>
            <w:right w:w="108" w:type="dxa"/>
          </w:tblCellMar>
        </w:tblPrEx>
        <w:trPr>
          <w:trHeight w:val="610" w:hRule="atLeast"/>
          <w:jc w:val="center"/>
        </w:trPr>
        <w:tc>
          <w:tcPr>
            <w:tcW w:w="2667" w:type="dxa"/>
            <w:gridSpan w:val="2"/>
            <w:tcBorders>
              <w:top w:val="nil"/>
              <w:left w:val="nil"/>
              <w:bottom w:val="nil"/>
              <w:right w:val="nil"/>
            </w:tcBorders>
            <w:noWrap/>
            <w:vAlign w:val="center"/>
          </w:tcPr>
          <w:p w14:paraId="0AC60595">
            <w:pPr>
              <w:jc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日期</w:t>
            </w:r>
          </w:p>
        </w:tc>
        <w:tc>
          <w:tcPr>
            <w:tcW w:w="6030" w:type="dxa"/>
            <w:tcBorders>
              <w:top w:val="nil"/>
              <w:left w:val="nil"/>
              <w:bottom w:val="nil"/>
              <w:right w:val="nil"/>
            </w:tcBorders>
            <w:noWrap w:val="0"/>
            <w:vAlign w:val="center"/>
          </w:tcPr>
          <w:p w14:paraId="198A3DDD">
            <w:pPr>
              <w:jc w:val="center"/>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bidi="ar"/>
              </w:rPr>
              <w:t>年  月  日</w:t>
            </w:r>
          </w:p>
        </w:tc>
      </w:tr>
    </w:tbl>
    <w:p w14:paraId="6BC3A94C">
      <w:pPr>
        <w:rPr>
          <w:color w:val="auto"/>
          <w:highlight w:val="none"/>
        </w:rPr>
        <w:sectPr>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p w14:paraId="0F1FBCDC">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授权委托函</w:t>
      </w:r>
    </w:p>
    <w:p w14:paraId="029B1BEA">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委托方（法人）：</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4CBFBE14">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（统一社会信用代码：</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w:t>
      </w:r>
    </w:p>
    <w:p w14:paraId="319E6BF1">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710236CB">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受托方（代理人）：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22356C34">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身份证号：</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25ADF8D8">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CA253A6">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一、</w:t>
      </w:r>
      <w:r>
        <w:rPr>
          <w:rFonts w:hint="eastAsia" w:ascii="黑体" w:hAnsi="黑体" w:eastAsia="黑体" w:cs="黑体"/>
          <w:color w:val="auto"/>
          <w:kern w:val="21"/>
          <w:sz w:val="24"/>
          <w:szCs w:val="24"/>
          <w:highlight w:val="none"/>
          <w:lang w:val="en-US" w:eastAsia="zh-CN" w:bidi="ar"/>
        </w:rPr>
        <w:t>委托事项</w:t>
      </w:r>
    </w:p>
    <w:p w14:paraId="068BBCE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委托受托人代为签署、澄清确认、递交、撤回、修改</w:t>
      </w:r>
      <w:r>
        <w:rPr>
          <w:rFonts w:hint="eastAsia" w:ascii="仿宋_GB2312" w:hAnsi="仿宋_GB2312" w:eastAsia="仿宋_GB2312" w:cs="仿宋_GB2312"/>
          <w:color w:val="auto"/>
          <w:kern w:val="21"/>
          <w:sz w:val="24"/>
          <w:szCs w:val="24"/>
          <w:highlight w:val="none"/>
          <w:u w:val="single"/>
          <w:lang w:val="en-US" w:eastAsia="zh-CN" w:bidi="ar"/>
        </w:rPr>
        <w:t xml:space="preserve">    （项目名称）       </w:t>
      </w:r>
      <w:r>
        <w:rPr>
          <w:rFonts w:hint="eastAsia" w:ascii="仿宋_GB2312" w:hAnsi="仿宋_GB2312" w:eastAsia="仿宋_GB2312" w:cs="仿宋_GB2312"/>
          <w:color w:val="auto"/>
          <w:kern w:val="21"/>
          <w:sz w:val="24"/>
          <w:szCs w:val="24"/>
          <w:highlight w:val="none"/>
          <w:lang w:val="en-US" w:eastAsia="zh-CN" w:bidi="ar"/>
        </w:rPr>
        <w:t>响应文件、签订合同和处理有关事宜。</w:t>
      </w:r>
    </w:p>
    <w:p w14:paraId="5CC0419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二、</w:t>
      </w:r>
      <w:r>
        <w:rPr>
          <w:rFonts w:hint="eastAsia" w:ascii="黑体" w:hAnsi="黑体" w:eastAsia="黑体" w:cs="黑体"/>
          <w:color w:val="auto"/>
          <w:kern w:val="21"/>
          <w:sz w:val="24"/>
          <w:szCs w:val="24"/>
          <w:highlight w:val="none"/>
          <w:lang w:val="en-US" w:eastAsia="zh-CN" w:bidi="ar"/>
        </w:rPr>
        <w:t>委托权限</w:t>
      </w:r>
    </w:p>
    <w:p w14:paraId="404F021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受托人在上述委托事项范围内，代为行使相关权利、签署相关文件，我方均</w:t>
      </w:r>
      <w:r>
        <w:rPr>
          <w:rFonts w:hint="eastAsia" w:ascii="仿宋_GB2312" w:hAnsi="仿宋_GB2312" w:cs="仿宋_GB2312"/>
          <w:color w:val="auto"/>
          <w:kern w:val="21"/>
          <w:sz w:val="24"/>
          <w:szCs w:val="24"/>
          <w:highlight w:val="none"/>
          <w:lang w:val="en-US" w:eastAsia="zh-CN" w:bidi="ar"/>
        </w:rPr>
        <w:t>予以</w:t>
      </w:r>
      <w:r>
        <w:rPr>
          <w:rFonts w:hint="eastAsia" w:ascii="仿宋_GB2312" w:hAnsi="仿宋_GB2312" w:eastAsia="仿宋_GB2312" w:cs="仿宋_GB2312"/>
          <w:color w:val="auto"/>
          <w:kern w:val="21"/>
          <w:sz w:val="24"/>
          <w:szCs w:val="24"/>
          <w:highlight w:val="none"/>
          <w:lang w:val="en-US" w:eastAsia="zh-CN" w:bidi="ar"/>
        </w:rPr>
        <w:t>认可并承担全部法律责任，受托人无转委托权。</w:t>
      </w:r>
    </w:p>
    <w:p w14:paraId="3532B15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三、</w:t>
      </w:r>
      <w:r>
        <w:rPr>
          <w:rFonts w:hint="eastAsia" w:ascii="黑体" w:hAnsi="黑体" w:eastAsia="黑体" w:cs="黑体"/>
          <w:color w:val="auto"/>
          <w:kern w:val="21"/>
          <w:sz w:val="24"/>
          <w:szCs w:val="24"/>
          <w:highlight w:val="none"/>
          <w:lang w:val="en-US" w:eastAsia="zh-CN" w:bidi="ar"/>
        </w:rPr>
        <w:t>委托期限</w:t>
      </w:r>
    </w:p>
    <w:p w14:paraId="6656FF6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自</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日至</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日（或：至委托事项办理完毕之日止）。</w:t>
      </w:r>
    </w:p>
    <w:p w14:paraId="09D7E25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u w:val="singl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298C699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法定代表人（签字/盖章）：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093858E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附件：法人代表身份证（正反面）、授权委托代表身份证（正反面）</w:t>
      </w:r>
    </w:p>
    <w:p w14:paraId="5A233F6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0"/>
          <w:sz w:val="24"/>
          <w:szCs w:val="24"/>
          <w:highlight w:val="none"/>
          <w:lang w:val="en-US" w:eastAsia="zh-CN" w:bidi="ar"/>
        </w:rPr>
      </w:pPr>
    </w:p>
    <w:p w14:paraId="76F67914">
      <w:r>
        <w:rPr>
          <w:rFonts w:hint="eastAsia" w:ascii="仿宋_GB2312" w:hAnsi="仿宋_GB2312" w:eastAsia="仿宋_GB2312" w:cs="仿宋_GB2312"/>
          <w:color w:val="auto"/>
          <w:kern w:val="0"/>
          <w:sz w:val="24"/>
          <w:szCs w:val="24"/>
          <w:highlight w:val="none"/>
          <w:lang w:val="en-US" w:eastAsia="zh-CN" w:bidi="ar"/>
        </w:rPr>
        <w:t xml:space="preserve">日期：                                    </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年</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月</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日</w:t>
      </w:r>
    </w:p>
    <w:sectPr>
      <w:pgSz w:w="11906" w:h="16838"/>
      <w:pgMar w:top="2098" w:right="1474" w:bottom="1984" w:left="1587" w:header="851" w:footer="992" w:gutter="0"/>
      <w:cols w:space="0" w:num="1"/>
      <w:rtlGutter w:val="0"/>
      <w:docGrid w:type="lines" w:linePitch="32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CE858">
    <w:pPr>
      <w:pStyle w:val="5"/>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posOffset>4638675</wp:posOffset>
              </wp:positionH>
              <wp:positionV relativeFrom="paragraph">
                <wp:posOffset>-190500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08B7E9">
                          <w:pPr>
                            <w:pStyle w:val="5"/>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365.25pt;margin-top:-15pt;height:144pt;width:144pt;mso-position-horizontal-relative:margin;mso-wrap-style:none;z-index:251659264;mso-width-relative:page;mso-height-relative:page;" filled="f" stroked="f" coordsize="21600,21600" o:gfxdata="UEsDBAoAAAAAAIdO4kAAAAAAAAAAAAAAAAAEAAAAZHJzL1BLAwQUAAAACACHTuJAXJWmyNYAAAAM&#10;AQAADwAAAGRycy9kb3ducmV2LnhtbE2PwU7DMAyG70i8Q2QkblvSTYOqNN1hEhduDITELWu8piJx&#10;qibr2rfHO8HR9q/P31/v5+DFhGPqI2ko1goEUhttT52Gz4/XVQkiZUPW+EioYcEE++b+rjaVjVd6&#10;x+mYO8EQSpXR4HIeKilT6zCYtI4DEt/OcQwm8zh20o7myvDg5UapJxlMT/zBmQEPDtuf4yVoeJ6/&#10;Ig4JD/h9ntrR9Uvp3xatHx8K9QIi45z/wnDTZ3Vo2OkUL2ST8MzYqh1HNay2ikvdEqooeXXSsNmV&#10;CmRTy/8lml9QSwMEFAAAAAgAh07iQOSi/s/IAQAAmQMAAA4AAABkcnMvZTJvRG9jLnhtbK1TzY7T&#10;MBC+I/EOlu/UaQ+oipquFlWLkBAgLTyA69iNJf/J4zbpC8AbcOLCnefqczB2ku6yXPawF2c8M/5m&#10;vm8mm5vBGnKSEbR3DV0uKkqkE77V7tDQb1/v3qwpgcRdy413sqFnCfRm+/rVpg+1XPnOm1ZGgiAO&#10;6j40tEsp1IyB6KTlsPBBOgwqHy1PeI0H1kbeI7o1bFVVb1nvYxuiFxIAvbsxSCfE+BxAr5QWcufF&#10;0UqXRtQoDU9ICTodgG5Lt0pJkT4rBTIR01BkmsqJRdDe55NtN7w+RB46LaYW+HNaeMLJcu2w6BVq&#10;xxMnx6j/g7JaRA9epYXwlo1EiiLIYlk90ea+40EWLig1hKvo8HKw4tPpSyS6xU2gxHGLA7/8/HH5&#10;9efy+ztZZnn6ADVm3QfMS8M7P+TUyQ/ozKwHFW3+Ih+CcRT3fBVXDomI/Gi9Wq8rDAmMzRfEYQ/P&#10;Q4T0XnpLstHQiNMrovLTR0hj6pySqzl/p41BP6+N+8eBmNnDcu9jj9lKw36YGt/79ox8ehx8Qx3u&#10;OSXmg0Nd847MRpyN/WwcQ9SHrixRrgfh9piwidJbrjDCToVxYoXdtF15JR7fS9bDH7X9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yVpsjWAAAADAEAAA8AAAAAAAAAAQAgAAAAIgAAAGRycy9kb3du&#10;cmV2LnhtbFBLAQIUABQAAAAIAIdO4kDkov7PyAEAAJkDAAAOAAAAAAAAAAEAIAAAACUBAABkcnMv&#10;ZTJvRG9jLnhtbFBLBQYAAAAABgAGAFkBAABfBQAAAAA=&#10;">
              <v:fill on="f" focussize="0,0"/>
              <v:stroke on="f"/>
              <v:imagedata o:title=""/>
              <o:lock v:ext="edit" aspectratio="f"/>
              <v:textbox inset="0mm,0mm,0mm,0mm" style="mso-fit-shape-to-text:t;">
                <w:txbxContent>
                  <w:p w14:paraId="5A08B7E9">
                    <w:pPr>
                      <w:pStyle w:val="5"/>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D8BFE">
    <w:pPr>
      <w:pStyle w:val="5"/>
    </w:pPr>
    <w:r>
      <w:rPr>
        <w:sz w:val="18"/>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-190500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812145">
                          <w:pPr>
                            <w:pStyle w:val="5"/>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0pt;margin-top:-15pt;height:144pt;width:144pt;mso-position-horizontal-relative:margin;mso-wrap-style:none;z-index:251660288;mso-width-relative:page;mso-height-relative:page;" filled="f" stroked="f" coordsize="21600,21600" o:gfxdata="UEsDBAoAAAAAAIdO4kAAAAAAAAAAAAAAAAAEAAAAZHJzL1BLAwQUAAAACACHTuJAsIAt+tIAAAAI&#10;AQAADwAAAGRycy9kb3ducmV2LnhtbE2PwU7DMBBE70j8g7VI3Fq7RUAU4vRQiQs3CkLqzY23cYS9&#10;jmw3Tf6e5QS3t5rR7Eyzm4MXE6Y8RNKwWSsQSF20A/UaPj9eVxWIXAxZ4yOhhgUz7Nrbm8bUNl7p&#10;HadD6QWHUK6NBlfKWEuZO4fB5HUckVg7xxRM4TP10iZz5fDg5VapJxnMQPzBmRH3DrvvwyVoeJ6/&#10;Io4Z93g8T11yw1L5t0Xr+7uNegFRcC5/Zvitz9Wh5U6neCGbhdfAQ4qG1YNiYHlbVQwnhkcG2Tby&#10;/4D2B1BLAwQUAAAACACHTuJA9Aknl8cBAACZAwAADgAAAGRycy9lMm9Eb2MueG1srVPNjtMwEL4j&#10;8Q6W79TZHFAVNV2BqkVICJAWHsB17MaS/+Rxm/QF4A04ceHOc/U5GDtJd1kue+DijGfG38z3zWRz&#10;O1pDTjKC9q6lN6uKEumE77Q7tPTrl7tXa0ogcddx451s6VkCvd2+fLEZQiNr33vTyUgQxEEzhJb2&#10;KYWGMRC9tBxWPkiHQeWj5Qmv8cC6yAdEt4bVVfWaDT52IXohAdC7m4J0RozPAfRKaSF3XhytdGlC&#10;jdLwhJSg1wHotnSrlBTpk1IgEzEtRaapnFgE7X0+2XbDm0PkoddiboE/p4UnnCzXDoteoXY8cXKM&#10;+h8oq0X04FVaCW/ZRKQogixuqifa3Pc8yMIFpYZwFR3+H6z4ePocie5aWlPiuMWBX358v/z8ffn1&#10;jdRZniFAg1n3AfPS+NaPuDSLH9CZWY8q2vxFPgTjKO75Kq4cExH50bperysMCYwtF8RnD89DhPRO&#10;ekuy0dKI0yui8tMHSFPqkpKrOX+njSkTNO4vB2JmD8u9Tz1mK437cSa0990Z+Qw4+JY63HNKzHuH&#10;uuYdWYy4GPvFOIaoD31ZolwPwptjwiZKb7nCBDsXxokVdvN25ZV4fC9ZD3/U9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wgC360gAAAAgBAAAPAAAAAAAAAAEAIAAAACIAAABkcnMvZG93bnJldi54&#10;bWxQSwECFAAUAAAACACHTuJA9Aknl8cBAACZAwAADgAAAAAAAAABACAAAAAhAQAAZHJzL2Uyb0Rv&#10;Yy54bWxQSwUGAAAAAAYABgBZAQAAWgUAAAAA&#10;">
              <v:fill on="f" focussize="0,0"/>
              <v:stroke on="f"/>
              <v:imagedata o:title=""/>
              <o:lock v:ext="edit" aspectratio="f"/>
              <v:textbox inset="0mm,0mm,0mm,0mm" style="mso-fit-shape-to-text:t;">
                <w:txbxContent>
                  <w:p w14:paraId="79812145">
                    <w:pPr>
                      <w:pStyle w:val="5"/>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2BF3C">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51956">
    <w:pPr>
      <w:pStyle w:val="6"/>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10841">
    <w:pPr>
      <w:pStyle w:val="6"/>
      <w:pBdr>
        <w:top w:val="none" w:color="auto" w:sz="0" w:space="1"/>
        <w:left w:val="none" w:color="auto" w:sz="0" w:space="4"/>
        <w:bottom w:val="none" w:color="auto" w:sz="0" w:space="1"/>
        <w:right w:val="none" w:color="auto" w:sz="0" w:space="4"/>
        <w:between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72350">
    <w:pPr>
      <w:pStyle w:val="6"/>
      <w:pBdr>
        <w:bottom w:val="none" w:color="auto" w:sz="0" w:space="1"/>
      </w:pBdr>
      <w:rPr>
        <w:u w:val="non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7E35D6"/>
    <w:rsid w:val="08497B7A"/>
    <w:rsid w:val="20475192"/>
    <w:rsid w:val="27EB6814"/>
    <w:rsid w:val="28570BB3"/>
    <w:rsid w:val="2C1300E8"/>
    <w:rsid w:val="2FCF4725"/>
    <w:rsid w:val="35F031D2"/>
    <w:rsid w:val="3B521301"/>
    <w:rsid w:val="41DD0F29"/>
    <w:rsid w:val="42B62EA6"/>
    <w:rsid w:val="44691B4C"/>
    <w:rsid w:val="44ED4494"/>
    <w:rsid w:val="46D43D7D"/>
    <w:rsid w:val="4DC46896"/>
    <w:rsid w:val="5375323E"/>
    <w:rsid w:val="58E02A80"/>
    <w:rsid w:val="627E35D6"/>
    <w:rsid w:val="62BA4707"/>
    <w:rsid w:val="66F76BB8"/>
    <w:rsid w:val="69490748"/>
    <w:rsid w:val="6C5C42F9"/>
    <w:rsid w:val="762F227F"/>
    <w:rsid w:val="7B9C393E"/>
    <w:rsid w:val="7D60199E"/>
    <w:rsid w:val="7DFA15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next w:val="1"/>
    <w:semiHidden/>
    <w:qFormat/>
    <w:uiPriority w:val="0"/>
    <w:rPr>
      <w:rFonts w:ascii="Arial" w:hAnsi="Arial" w:eastAsia="Arial" w:cs="Arial"/>
      <w:sz w:val="21"/>
      <w:szCs w:val="21"/>
      <w:lang w:val="en-US" w:eastAsia="en-US" w:bidi="ar-SA"/>
    </w:rPr>
  </w:style>
  <w:style w:type="paragraph" w:styleId="4">
    <w:name w:val="Body Text Indent"/>
    <w:basedOn w:val="1"/>
    <w:next w:val="1"/>
    <w:qFormat/>
    <w:uiPriority w:val="0"/>
    <w:pPr>
      <w:spacing w:after="120"/>
      <w:ind w:left="420" w:leftChars="200"/>
    </w:pPr>
  </w:style>
  <w:style w:type="paragraph" w:styleId="5">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7">
    <w:name w:val="Body Text First Indent"/>
    <w:basedOn w:val="3"/>
    <w:next w:val="8"/>
    <w:qFormat/>
    <w:uiPriority w:val="0"/>
    <w:pPr>
      <w:adjustRightInd/>
      <w:spacing w:after="120"/>
      <w:ind w:firstLine="420"/>
      <w:jc w:val="both"/>
      <w:textAlignment w:val="auto"/>
    </w:pPr>
    <w:rPr>
      <w:rFonts w:ascii="Times New Roman"/>
      <w:kern w:val="2"/>
      <w:sz w:val="32"/>
    </w:rPr>
  </w:style>
  <w:style w:type="paragraph" w:styleId="8">
    <w:name w:val="Body Text First Indent 2"/>
    <w:basedOn w:val="4"/>
    <w:next w:val="1"/>
    <w:qFormat/>
    <w:uiPriority w:val="0"/>
    <w:pPr>
      <w:spacing w:before="100" w:beforeAutospacing="1" w:after="100" w:afterAutospacing="1"/>
      <w:ind w:firstLine="420" w:firstLineChars="200"/>
    </w:pPr>
    <w:rPr>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1155</Words>
  <Characters>1200</Characters>
  <Lines>0</Lines>
  <Paragraphs>0</Paragraphs>
  <TotalTime>7</TotalTime>
  <ScaleCrop>false</ScaleCrop>
  <LinksUpToDate>false</LinksUpToDate>
  <CharactersWithSpaces>1565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2026-06-22T02:24:00Z</dcterms:created>
  <dc:creator>花花牛</dc:creator>
  <cp:lastModifiedBy>花花牛</cp:lastModifiedBy>
  <dcterms:modified xsi:type="dcterms:W3CDTF">2026-10-28T07:24:04Z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60212785315C4C0DA055D46230ACC9B4_13</vt:lpwstr>
  </property>
  <property fmtid="{D5CDD505-2E9C-101B-9397-08002B2CF9AE}" pid="4" name="KSOTemplateDocerSaveRecord">
    <vt:lpwstr>eyJoZGlkIjoiMmFhM2Q4ODZmYjM4NTI1YTVjZGU1YjkzZTkyNjU1M2MiLCJ1c2VySWQiOiIyNjkxOTk2MDkifQ==</vt:lpwstr>
  </property>
</Properties>
</file>